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微软雅黑" w:hAnsi="微软雅黑" w:eastAsia="微软雅黑"/>
          <w:b/>
          <w:bCs/>
          <w:sz w:val="44"/>
          <w:szCs w:val="44"/>
        </w:rPr>
      </w:pPr>
      <w:r>
        <w:rPr>
          <w:rFonts w:hint="eastAsia" w:ascii="微软雅黑" w:hAnsi="微软雅黑" w:eastAsia="微软雅黑"/>
          <w:b/>
          <w:bCs/>
          <w:sz w:val="44"/>
          <w:szCs w:val="44"/>
        </w:rPr>
        <w:t>西北农林科技大学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微软雅黑" w:hAnsi="微软雅黑" w:eastAsia="微软雅黑"/>
          <w:b/>
          <w:bCs/>
          <w:sz w:val="44"/>
          <w:szCs w:val="44"/>
        </w:rPr>
      </w:pPr>
      <w:r>
        <w:rPr>
          <w:rFonts w:hint="eastAsia" w:ascii="微软雅黑" w:hAnsi="微软雅黑" w:eastAsia="微软雅黑"/>
          <w:b/>
          <w:bCs/>
          <w:sz w:val="44"/>
          <w:szCs w:val="44"/>
        </w:rPr>
        <w:t>高等学历继续教育学习平</w:t>
      </w:r>
      <w:bookmarkStart w:id="0" w:name="_GoBack"/>
      <w:bookmarkEnd w:id="0"/>
      <w:r>
        <w:rPr>
          <w:rFonts w:hint="eastAsia" w:ascii="微软雅黑" w:hAnsi="微软雅黑" w:eastAsia="微软雅黑"/>
          <w:b/>
          <w:bCs/>
          <w:sz w:val="44"/>
          <w:szCs w:val="44"/>
        </w:rPr>
        <w:t>台学生操作手册</w:t>
      </w:r>
    </w:p>
    <w:p>
      <w:pPr>
        <w:pStyle w:val="2"/>
        <w:rPr>
          <w:rFonts w:hint="eastAsia"/>
        </w:rPr>
      </w:pPr>
      <w:r>
        <w:rPr>
          <w:rFonts w:hint="eastAsia"/>
        </w:rPr>
        <w:t>账号激活（所有学生先进行本步骤操作）</w:t>
      </w:r>
    </w:p>
    <w:p>
      <w:pPr>
        <w:pStyle w:val="3"/>
        <w:rPr>
          <w:rFonts w:hint="eastAsia"/>
        </w:rPr>
      </w:pPr>
      <w:r>
        <w:rPr>
          <w:rFonts w:hint="eastAsia"/>
        </w:rPr>
        <w:t>账号激活流程</w:t>
      </w:r>
    </w:p>
    <w:p>
      <w:pPr>
        <w:rPr>
          <w:rFonts w:hint="eastAsia"/>
        </w:rPr>
      </w:pPr>
      <w:r>
        <w:rPr>
          <w:rFonts w:hint="eastAsia"/>
        </w:rPr>
        <w:t>使用PC浏览器访问以下网址：</w:t>
      </w:r>
    </w:p>
    <w:p>
      <w:pPr>
        <w:jc w:val="center"/>
        <w:rPr>
          <w:rFonts w:hint="eastAsia"/>
        </w:rPr>
      </w:pPr>
      <w:r>
        <w:rPr>
          <w:rFonts w:hint="eastAsia"/>
        </w:rPr>
        <w:t>https://nwafu.jxjy.chaoxing.com/login</w:t>
      </w:r>
    </w:p>
    <w:p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注意！不要在手机、电脑微信中直接打开链接，将网址复制到电脑浏览器上打开。</w:t>
      </w:r>
    </w:p>
    <w:p>
      <w:pPr>
        <w:rPr>
          <w:rFonts w:hint="eastAsia"/>
        </w:rPr>
      </w:pPr>
      <w:r>
        <w:rPr>
          <w:rFonts w:hint="eastAsia"/>
        </w:rPr>
        <w:t>进入如下登录页面：</w:t>
      </w:r>
    </w:p>
    <w:p>
      <w:pPr>
        <w:jc w:val="center"/>
        <w:rPr>
          <w:rFonts w:hint="eastAsia"/>
        </w:rPr>
      </w:pPr>
      <w:r>
        <w:drawing>
          <wp:inline distT="0" distB="0" distL="0" distR="0">
            <wp:extent cx="5759450" cy="2807335"/>
            <wp:effectExtent l="19050" t="19050" r="12700" b="12065"/>
            <wp:docPr id="53773464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734640" name="图片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42" b="794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80793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>点击登录框左下角的</w:t>
      </w:r>
      <w:r>
        <w:rPr>
          <w:rFonts w:hint="eastAsia"/>
          <w:b/>
          <w:bCs/>
          <w:color w:val="EE0000"/>
          <w:bdr w:val="single" w:color="auto" w:sz="4" w:space="0"/>
        </w:rPr>
        <w:t>首次登录</w:t>
      </w:r>
      <w:r>
        <w:rPr>
          <w:rFonts w:hint="eastAsia"/>
        </w:rPr>
        <w:t>，跳转页面后验证手机号（此时验证的手机号会自动与下一步填写的学号进行绑定，后期可通过学号、手机号登录，该手机号也可用于登录移动端）</w:t>
      </w:r>
    </w:p>
    <w:p>
      <w:pPr>
        <w:jc w:val="center"/>
        <w:rPr>
          <w:rFonts w:hint="eastAsia"/>
        </w:rPr>
      </w:pPr>
      <w:r>
        <w:drawing>
          <wp:inline distT="0" distB="0" distL="0" distR="0">
            <wp:extent cx="5759450" cy="3279775"/>
            <wp:effectExtent l="19050" t="19050" r="12700" b="15875"/>
            <wp:docPr id="303617373" name="图片 1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617373" name="图片 1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2801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0"/>
        </w:pBdr>
        <w:ind w:left="432" w:leftChars="180" w:right="372" w:rightChars="155"/>
        <w:jc w:val="center"/>
        <w:rPr>
          <w:rFonts w:hint="eastAsia"/>
          <w:b/>
          <w:bCs/>
          <w:u w:val="single"/>
        </w:rPr>
      </w:pPr>
      <w:r>
        <w:rPr>
          <w:rFonts w:hint="eastAsia"/>
          <w:b/>
          <w:bCs/>
          <w:u w:val="single"/>
        </w:rPr>
        <w:t>提示</w:t>
      </w:r>
    </w:p>
    <w:p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0"/>
        </w:pBdr>
        <w:ind w:left="432" w:leftChars="180" w:right="372" w:rightChars="155"/>
        <w:rPr>
          <w:rFonts w:hint="eastAsia"/>
        </w:rPr>
      </w:pPr>
      <w:r>
        <w:rPr>
          <w:rFonts w:hint="eastAsia"/>
        </w:rPr>
        <w:t>如果输入手机号并验证后系统自动进入系统，则证明改手机号已经完成过验证并绑定。完成后点下一步，并输入学号和姓名，学号请咨询招生机构老师</w:t>
      </w:r>
    </w:p>
    <w:p>
      <w:pPr>
        <w:jc w:val="center"/>
        <w:rPr>
          <w:rFonts w:hint="eastAsia"/>
        </w:rPr>
      </w:pPr>
      <w:r>
        <w:drawing>
          <wp:inline distT="0" distB="0" distL="0" distR="0">
            <wp:extent cx="5759450" cy="3279775"/>
            <wp:effectExtent l="19050" t="19050" r="12700" b="15875"/>
            <wp:docPr id="339074300" name="图片 1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074300" name="图片 1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2801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>完成后点击下一步，设置密码，改密码需牢记，今后可使用“学号+密码”方式登录PC学习（移动端可以使用“手机号+验证码”登录）</w:t>
      </w:r>
    </w:p>
    <w:p>
      <w:pPr>
        <w:jc w:val="center"/>
        <w:rPr>
          <w:rFonts w:hint="eastAsia"/>
        </w:rPr>
      </w:pPr>
      <w:r>
        <w:rPr>
          <w:rFonts w:asciiTheme="minorEastAsia" w:hAnsiTheme="minorEastAsia"/>
        </w:rPr>
        <w:drawing>
          <wp:inline distT="0" distB="0" distL="0" distR="0">
            <wp:extent cx="5759450" cy="2787015"/>
            <wp:effectExtent l="19050" t="19050" r="12700" b="13335"/>
            <wp:docPr id="652487827" name="图片 1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487827" name="图片 1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78707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>完成以上操作可以登录系统。后期可使用这一步验证的手机号和自己学号及密码登录系统</w:t>
      </w:r>
    </w:p>
    <w:p>
      <w:pPr>
        <w:rPr>
          <w:rFonts w:hint="eastAsia"/>
        </w:rPr>
      </w:pPr>
    </w:p>
    <w:p>
      <w:pPr>
        <w:pStyle w:val="3"/>
        <w:rPr>
          <w:rFonts w:hint="eastAsia"/>
        </w:rPr>
      </w:pPr>
      <w:r>
        <w:rPr>
          <w:rFonts w:hint="eastAsia"/>
        </w:rPr>
        <w:t>常见问题</w:t>
      </w:r>
    </w:p>
    <w:p>
      <w:pPr>
        <w:rPr>
          <w:rFonts w:hint="eastAsia"/>
        </w:rPr>
      </w:pPr>
      <w:r>
        <w:rPr>
          <w:rFonts w:hint="eastAsia"/>
        </w:rPr>
        <w:t>如果在完成过程中提示：“设置失败，姓名有误”请扫描下方二维码填写并提交相关信息等待处理，每天21：00前反馈的问题，将于当天21：00左右统一处理，请同学第二天再尝试首次登录。</w:t>
      </w:r>
    </w:p>
    <w:tbl>
      <w:tblPr>
        <w:tblStyle w:val="18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71"/>
        <w:gridCol w:w="487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71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714500" cy="1714500"/>
                  <wp:effectExtent l="0" t="0" r="0" b="0"/>
                  <wp:docPr id="85846220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8462204" name="图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0" cy="1714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71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714500" cy="1714500"/>
                  <wp:effectExtent l="0" t="0" r="0" b="0"/>
                  <wp:docPr id="1209058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90587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0" cy="1714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71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扫码反馈问题</w:t>
            </w:r>
          </w:p>
        </w:tc>
        <w:tc>
          <w:tcPr>
            <w:tcW w:w="4871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扫码查询处理进度</w:t>
            </w:r>
          </w:p>
        </w:tc>
      </w:tr>
    </w:tbl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br w:type="page"/>
      </w:r>
    </w:p>
    <w:p>
      <w:pPr>
        <w:pStyle w:val="2"/>
        <w:rPr>
          <w:rFonts w:hint="eastAsia"/>
        </w:rPr>
      </w:pPr>
      <w:r>
        <w:rPr>
          <w:rFonts w:hint="eastAsia"/>
        </w:rPr>
        <w:t>PC端学习</w:t>
      </w:r>
    </w:p>
    <w:p>
      <w:pPr>
        <w:pStyle w:val="3"/>
        <w:rPr>
          <w:rFonts w:hint="eastAsia"/>
        </w:rPr>
      </w:pPr>
      <w:r>
        <w:rPr>
          <w:rFonts w:hint="eastAsia"/>
        </w:rPr>
        <w:t>登录</w:t>
      </w:r>
    </w:p>
    <w:p>
      <w:pPr>
        <w:rPr>
          <w:rFonts w:hint="eastAsia"/>
        </w:rPr>
      </w:pPr>
      <w:r>
        <w:rPr>
          <w:rFonts w:hint="eastAsia"/>
        </w:rPr>
        <w:t>系统登录方式：使用PC浏览器访问以下网址：</w:t>
      </w:r>
    </w:p>
    <w:p>
      <w:pPr>
        <w:jc w:val="center"/>
        <w:rPr>
          <w:rFonts w:hint="eastAsia"/>
        </w:rPr>
      </w:pPr>
      <w:r>
        <w:rPr>
          <w:rFonts w:hint="eastAsia"/>
        </w:rPr>
        <w:t>https://nwafu.jxjy.chaoxing.com/login</w:t>
      </w:r>
    </w:p>
    <w:p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注意！不要在手机、电脑微信中直接打开链接，将网址复制到电脑浏览器上打开。</w:t>
      </w:r>
    </w:p>
    <w:p>
      <w:pPr>
        <w:rPr>
          <w:rFonts w:hint="eastAsia"/>
        </w:rPr>
      </w:pPr>
      <w:r>
        <w:rPr>
          <w:rFonts w:hint="eastAsia"/>
        </w:rPr>
        <w:t>进入如下登录页面：</w:t>
      </w:r>
    </w:p>
    <w:p>
      <w:pPr>
        <w:rPr>
          <w:rFonts w:hint="eastAsia"/>
        </w:rPr>
      </w:pPr>
      <w:r>
        <w:drawing>
          <wp:inline distT="0" distB="0" distL="0" distR="0">
            <wp:extent cx="5759450" cy="2807335"/>
            <wp:effectExtent l="19050" t="19050" r="12700" b="12065"/>
            <wp:docPr id="962551403" name="图片 1" descr="路上有一些绿色的植物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551403" name="图片 1" descr="路上有一些绿色的植物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42" b="794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80793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>
      <w:pPr>
        <w:pStyle w:val="34"/>
        <w:numPr>
          <w:ilvl w:val="0"/>
          <w:numId w:val="2"/>
        </w:numPr>
        <w:rPr>
          <w:rFonts w:hint="eastAsia"/>
          <w:b/>
          <w:bCs/>
        </w:rPr>
      </w:pPr>
      <w:r>
        <w:rPr>
          <w:rFonts w:hint="eastAsia"/>
          <w:b/>
          <w:bCs/>
        </w:rPr>
        <w:t>登陆方式1：手机号登录</w:t>
      </w:r>
    </w:p>
    <w:p>
      <w:pPr>
        <w:jc w:val="center"/>
        <w:rPr>
          <w:rFonts w:hint="eastAsia"/>
        </w:rPr>
      </w:pPr>
      <w:r>
        <w:rPr>
          <w:rFonts w:hint="eastAsia"/>
        </w:rPr>
        <w:t>使用首次登录填写手机号+所设置密码登录</w:t>
      </w:r>
    </w:p>
    <w:p>
      <w:pPr>
        <w:pStyle w:val="34"/>
        <w:numPr>
          <w:ilvl w:val="0"/>
          <w:numId w:val="2"/>
        </w:numPr>
        <w:rPr>
          <w:rFonts w:hint="eastAsia"/>
          <w:b/>
          <w:bCs/>
        </w:rPr>
      </w:pPr>
      <w:r>
        <w:rPr>
          <w:rFonts w:hint="eastAsia"/>
          <w:b/>
          <w:bCs/>
        </w:rPr>
        <w:t>登陆方式2：机构账号登录</w:t>
      </w:r>
    </w:p>
    <w:p>
      <w:pPr>
        <w:jc w:val="center"/>
        <w:rPr>
          <w:rFonts w:hint="eastAsia"/>
        </w:rPr>
      </w:pPr>
      <w:r>
        <w:rPr>
          <w:rFonts w:hint="eastAsia"/>
        </w:rPr>
        <w:t>使用学号+首次登录设置密码登录</w:t>
      </w:r>
    </w:p>
    <w:p>
      <w:pPr>
        <w:pStyle w:val="34"/>
        <w:numPr>
          <w:ilvl w:val="0"/>
          <w:numId w:val="2"/>
        </w:numPr>
        <w:rPr>
          <w:rFonts w:hint="eastAsia"/>
          <w:b/>
          <w:bCs/>
        </w:rPr>
      </w:pPr>
      <w:r>
        <w:rPr>
          <w:rFonts w:hint="eastAsia"/>
          <w:b/>
          <w:bCs/>
        </w:rPr>
        <w:t>登陆方式3：手机验证码登录</w:t>
      </w:r>
    </w:p>
    <w:p>
      <w:pPr>
        <w:jc w:val="center"/>
        <w:rPr>
          <w:rFonts w:hint="eastAsia"/>
        </w:rPr>
      </w:pPr>
      <w:r>
        <w:rPr>
          <w:rFonts w:hint="eastAsia"/>
        </w:rPr>
        <w:t>使用首次登录填写手机号+手机验证码登录</w:t>
      </w:r>
    </w:p>
    <w:p>
      <w:pPr>
        <w:pStyle w:val="3"/>
        <w:rPr>
          <w:rFonts w:hint="eastAsia"/>
        </w:rPr>
      </w:pPr>
      <w:r>
        <w:rPr>
          <w:rFonts w:hint="eastAsia"/>
        </w:rPr>
        <w:t>PC在线学习</w:t>
      </w:r>
    </w:p>
    <w:p>
      <w:pPr>
        <w:rPr>
          <w:rFonts w:hint="eastAsia"/>
        </w:rPr>
      </w:pPr>
      <w:r>
        <w:rPr>
          <w:rFonts w:hint="eastAsia"/>
        </w:rPr>
        <w:t>平台登录成功后，可进入“个人空间”，在个人空间左侧可以看到“我的课程”菜单，点击后可以看到每学期开设课程。</w:t>
      </w:r>
    </w:p>
    <w:p>
      <w:pPr>
        <w:rPr>
          <w:rFonts w:hint="eastAsia"/>
        </w:rPr>
      </w:pPr>
      <w:r>
        <w:drawing>
          <wp:inline distT="0" distB="0" distL="0" distR="0">
            <wp:extent cx="6192520" cy="2650490"/>
            <wp:effectExtent l="0" t="0" r="0" b="0"/>
            <wp:docPr id="153385059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3850596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rcRect t="11029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2650807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>点击课程后的“进入学习”即可进入对应课程，进入后首先阅读在线学习诚信承诺书：</w:t>
      </w:r>
    </w:p>
    <w:p>
      <w:pPr>
        <w:rPr>
          <w:rFonts w:hint="eastAsia"/>
        </w:rPr>
      </w:pPr>
      <w:r>
        <w:drawing>
          <wp:inline distT="0" distB="0" distL="0" distR="0">
            <wp:extent cx="6191885" cy="2979420"/>
            <wp:effectExtent l="0" t="0" r="0" b="0"/>
            <wp:docPr id="73655300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553002" name="图片 1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011" cy="297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>在课程章节中可以查看学习内容，请在课程结束前全部完成学习。</w:t>
      </w:r>
      <w:r>
        <w:rPr>
          <w:rFonts w:hint="eastAsia"/>
          <w:b/>
          <w:bCs/>
          <w:color w:val="FF0000"/>
        </w:rPr>
        <w:t>学习过程中请勿使用刷课软件等违规程序，否则学习记录将被清空！</w:t>
      </w:r>
    </w:p>
    <w:p>
      <w:pPr>
        <w:rPr>
          <w:rFonts w:hint="eastAsia"/>
        </w:rPr>
      </w:pPr>
      <w:r>
        <w:drawing>
          <wp:inline distT="0" distB="0" distL="0" distR="0">
            <wp:extent cx="6192520" cy="2979420"/>
            <wp:effectExtent l="19050" t="19050" r="17780" b="11430"/>
            <wp:docPr id="886421299" name="图片 1" descr="图形用户界面, 应用程序, Teams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421299" name="图片 1" descr="图形用户界面, 应用程序, Teams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29794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3"/>
        <w:rPr>
          <w:rFonts w:hint="eastAsia"/>
        </w:rPr>
      </w:pPr>
      <w:r>
        <w:rPr>
          <w:rFonts w:hint="eastAsia"/>
        </w:rPr>
        <w:t>PC端完成作业</w:t>
      </w:r>
    </w:p>
    <w:p>
      <w:pPr>
        <w:rPr>
          <w:rFonts w:hint="eastAsia"/>
        </w:rPr>
      </w:pPr>
      <w:r>
        <w:rPr>
          <w:rFonts w:hint="eastAsia"/>
        </w:rPr>
        <w:t>平台登录成功后，可进入“个人空间”，在个人空间左侧可以看到“我的课程”菜单，点击后可以看到每学期开设课程。</w:t>
      </w:r>
    </w:p>
    <w:p>
      <w:pPr>
        <w:rPr>
          <w:rFonts w:hint="eastAsia"/>
        </w:rPr>
      </w:pPr>
      <w:r>
        <w:drawing>
          <wp:inline distT="0" distB="0" distL="0" distR="0">
            <wp:extent cx="6192520" cy="2636520"/>
            <wp:effectExtent l="19050" t="19050" r="17780" b="11430"/>
            <wp:docPr id="546523550" name="图片 1" descr="图形用户界面, 文本, 应用程序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523550" name="图片 1" descr="图形用户界面, 文本, 应用程序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12"/>
                    <a:srcRect t="11509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263652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>进入课程后，在左侧选择“作业”模块，点击未完成作业即可开始作业。完成作业后需点击提交！</w:t>
      </w:r>
    </w:p>
    <w:p>
      <w:pPr>
        <w:jc w:val="center"/>
        <w:rPr>
          <w:rFonts w:hint="eastAsia"/>
        </w:rPr>
      </w:pPr>
      <w:r>
        <w:drawing>
          <wp:inline distT="0" distB="0" distL="0" distR="0">
            <wp:extent cx="6188075" cy="3204845"/>
            <wp:effectExtent l="19050" t="19050" r="22225" b="14605"/>
            <wp:docPr id="1465913108" name="图片 1" descr="图形用户界面, 文本, 应用程序, 电子邮件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5913108" name="图片 1" descr="图形用户界面, 文本, 应用程序, 电子邮件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88400" cy="320521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hint="eastAsia"/>
          <w:b/>
          <w:bCs/>
          <w:u w:val="single"/>
        </w:rPr>
      </w:pPr>
      <w:r>
        <w:rPr>
          <w:rFonts w:hint="eastAsia"/>
          <w:b/>
          <w:bCs/>
          <w:u w:val="single"/>
        </w:rPr>
        <w:t>注意事项</w:t>
      </w:r>
    </w:p>
    <w:p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highlight w:val="yellow"/>
        </w:rPr>
        <w:t>请勿在使用刷题插件等违规程序完成作业，否则成绩将被清空。</w:t>
      </w:r>
    </w:p>
    <w:p>
      <w:pPr>
        <w:pStyle w:val="3"/>
        <w:rPr>
          <w:rFonts w:hint="eastAsia"/>
        </w:rPr>
      </w:pPr>
      <w:r>
        <w:rPr>
          <w:rFonts w:hint="eastAsia"/>
        </w:rPr>
        <w:t>PC端参加考试/补考</w:t>
      </w:r>
    </w:p>
    <w:p>
      <w:pPr>
        <w:rPr>
          <w:rFonts w:hint="eastAsia"/>
        </w:rPr>
      </w:pPr>
      <w:r>
        <w:rPr>
          <w:rFonts w:hint="eastAsia"/>
        </w:rPr>
        <w:t>补考一般安排在选课学期下一学期进行，请留意学校通知。（例如：某课程在2024年春季学期开课学习，当学期学习成绩如果不及格，则该课程将在2024年秋季学期安排补考，具体补考通知及考试方式请参考补考通知）。</w:t>
      </w:r>
    </w:p>
    <w:p>
      <w:pPr>
        <w:rPr>
          <w:rFonts w:hint="eastAsia"/>
        </w:rPr>
      </w:pPr>
      <w:r>
        <w:rPr>
          <w:rFonts w:hint="eastAsia"/>
        </w:rPr>
        <w:t>登录系统进入个人空间，在个人空间中进入左侧的“我的考试”</w:t>
      </w:r>
    </w:p>
    <w:p>
      <w:pPr>
        <w:rPr>
          <w:rFonts w:hint="eastAsia"/>
        </w:rPr>
      </w:pPr>
      <w:r>
        <w:drawing>
          <wp:inline distT="0" distB="0" distL="0" distR="0">
            <wp:extent cx="6187440" cy="2644140"/>
            <wp:effectExtent l="19050" t="19050" r="22860" b="22860"/>
            <wp:docPr id="1308210559" name="图片 1" descr="图形用户界面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210559" name="图片 1" descr="图形用户界面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196"/>
                    <a:stretch>
                      <a:fillRect/>
                    </a:stretch>
                  </pic:blipFill>
                  <pic:spPr>
                    <a:xfrm>
                      <a:off x="0" y="0"/>
                      <a:ext cx="6188400" cy="2644288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>
      <w:pPr>
        <w:pStyle w:val="3"/>
        <w:rPr>
          <w:rFonts w:hint="eastAsia"/>
        </w:rPr>
      </w:pPr>
      <w:r>
        <w:rPr>
          <w:rFonts w:hint="eastAsia"/>
        </w:rPr>
        <w:t>PC查询成绩</w:t>
      </w:r>
    </w:p>
    <w:p>
      <w:pPr>
        <w:rPr>
          <w:rFonts w:hint="eastAsia"/>
        </w:rPr>
      </w:pPr>
      <w:r>
        <w:rPr>
          <w:rFonts w:hint="eastAsia"/>
        </w:rPr>
        <w:t>登录系统进入个人空间，在个人空间中进入左侧的“总评成绩查询”</w:t>
      </w:r>
    </w:p>
    <w:p>
      <w:pPr>
        <w:rPr>
          <w:rFonts w:hint="eastAsia"/>
        </w:rPr>
      </w:pPr>
      <w:r>
        <w:drawing>
          <wp:inline distT="0" distB="0" distL="0" distR="0">
            <wp:extent cx="6192520" cy="2636520"/>
            <wp:effectExtent l="19050" t="19050" r="17780" b="11430"/>
            <wp:docPr id="151076353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0763534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rcRect t="11509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263652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br w:type="page"/>
      </w:r>
    </w:p>
    <w:p>
      <w:pPr>
        <w:pStyle w:val="2"/>
        <w:rPr>
          <w:rFonts w:hint="eastAsia"/>
        </w:rPr>
      </w:pPr>
      <w:r>
        <w:rPr>
          <w:rFonts w:hint="eastAsia"/>
        </w:rPr>
        <w:t>移动端学习</w:t>
      </w:r>
    </w:p>
    <w:p>
      <w:pPr>
        <w:pStyle w:val="3"/>
        <w:rPr>
          <w:rFonts w:hint="eastAsia"/>
        </w:rPr>
      </w:pPr>
      <w:r>
        <w:rPr>
          <w:rFonts w:hint="eastAsia"/>
        </w:rPr>
        <w:t>移动端下载</w:t>
      </w:r>
    </w:p>
    <w:p>
      <w:pPr>
        <w:spacing w:after="120"/>
        <w:rPr>
          <w:rFonts w:hint="eastAsia"/>
        </w:rPr>
      </w:pPr>
      <w:r>
        <w:t>通过应用市场下载安装</w:t>
      </w:r>
      <w:r>
        <w:rPr>
          <w:rFonts w:hint="eastAsia"/>
        </w:rPr>
        <w:t>：</w:t>
      </w:r>
      <w:r>
        <w:t>安卓手机可以前往手机自带的应用</w:t>
      </w:r>
      <w:r>
        <w:rPr>
          <w:rFonts w:hint="eastAsia"/>
        </w:rPr>
        <w:t>市场、应用商店搜索“学习通”下载安装（如下图1），苹果手机可以在A</w:t>
      </w:r>
      <w:r>
        <w:t>pp Store</w:t>
      </w:r>
      <w:r>
        <w:rPr>
          <w:rFonts w:hint="eastAsia"/>
        </w:rPr>
        <w:t>中</w:t>
      </w:r>
      <w:r>
        <w:t>搜索</w:t>
      </w:r>
      <w:r>
        <w:rPr>
          <w:rFonts w:hint="eastAsia"/>
        </w:rPr>
        <w:t>“学习通”下载安装（如下图</w:t>
      </w:r>
      <w:r>
        <w:t>2</w:t>
      </w:r>
      <w:r>
        <w:rPr>
          <w:rFonts w:hint="eastAsia"/>
        </w:rPr>
        <w:t>）。</w:t>
      </w:r>
    </w:p>
    <w:tbl>
      <w:tblPr>
        <w:tblStyle w:val="18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31"/>
        <w:gridCol w:w="47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24" w:type="pct"/>
          </w:tcPr>
          <w:p>
            <w:pPr>
              <w:pStyle w:val="39"/>
              <w:spacing w:after="163"/>
              <w:rPr>
                <w:rFonts w:hint="eastAsia"/>
                <w:sz w:val="24"/>
              </w:rPr>
            </w:pPr>
            <w:r>
              <w:rPr>
                <w:sz w:val="24"/>
              </w:rPr>
              <w:drawing>
                <wp:inline distT="0" distB="0" distL="0" distR="0">
                  <wp:extent cx="1482725" cy="2339975"/>
                  <wp:effectExtent l="19050" t="19050" r="22225" b="22225"/>
                  <wp:docPr id="3" name="图片 3" descr="图形用户界面, 应用程序&#10;&#10;描述已自动生成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图形用户界面, 应用程序&#10;&#10;描述已自动生成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048" cy="234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6" w:type="pct"/>
          </w:tcPr>
          <w:p>
            <w:pPr>
              <w:pStyle w:val="39"/>
              <w:spacing w:after="163"/>
              <w:rPr>
                <w:rFonts w:hint="eastAsia"/>
                <w:sz w:val="24"/>
              </w:rPr>
            </w:pPr>
            <w:r>
              <w:rPr>
                <w:sz w:val="24"/>
              </w:rPr>
              <w:drawing>
                <wp:inline distT="0" distB="0" distL="0" distR="0">
                  <wp:extent cx="1482725" cy="2339975"/>
                  <wp:effectExtent l="19050" t="19050" r="22225" b="22225"/>
                  <wp:docPr id="5" name="图片 5" descr="图形用户界面, 文本&#10;&#10;描述已自动生成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图形用户界面, 文本&#10;&#10;描述已自动生成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049" cy="234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4" w:type="pct"/>
          </w:tcPr>
          <w:p>
            <w:pPr>
              <w:pStyle w:val="39"/>
              <w:spacing w:after="163"/>
              <w:rPr>
                <w:rFonts w:hint="eastAsia"/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rFonts w:hint="eastAsia"/>
                <w:sz w:val="24"/>
              </w:rPr>
              <w:t>Android应用市场下载</w:t>
            </w:r>
          </w:p>
        </w:tc>
        <w:tc>
          <w:tcPr>
            <w:tcW w:w="2376" w:type="pct"/>
          </w:tcPr>
          <w:p>
            <w:pPr>
              <w:pStyle w:val="39"/>
              <w:spacing w:after="163"/>
              <w:rPr>
                <w:rFonts w:hint="eastAsia"/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rFonts w:hint="eastAsia"/>
                <w:sz w:val="24"/>
              </w:rPr>
              <w:t>iOS</w:t>
            </w:r>
            <w:r>
              <w:rPr>
                <w:sz w:val="24"/>
              </w:rPr>
              <w:t xml:space="preserve"> A</w:t>
            </w:r>
            <w:r>
              <w:rPr>
                <w:rFonts w:hint="eastAsia"/>
                <w:sz w:val="24"/>
              </w:rPr>
              <w:t>pp</w:t>
            </w:r>
            <w:r>
              <w:rPr>
                <w:sz w:val="24"/>
              </w:rPr>
              <w:t xml:space="preserve"> S</w:t>
            </w:r>
            <w:r>
              <w:rPr>
                <w:rFonts w:hint="eastAsia"/>
                <w:sz w:val="24"/>
              </w:rPr>
              <w:t>tore下载</w:t>
            </w:r>
          </w:p>
        </w:tc>
      </w:tr>
    </w:tbl>
    <w:p>
      <w:pPr>
        <w:rPr>
          <w:rFonts w:hint="eastAsia"/>
        </w:rPr>
      </w:pPr>
      <w:r>
        <w:rPr>
          <w:rFonts w:hint="eastAsia"/>
        </w:rPr>
        <w:t>下载安装APP后，请使用账号激活时的手机号和密码登录即可。也可使用账号激活时的手机号使用快捷登录。</w:t>
      </w:r>
    </w:p>
    <w:tbl>
      <w:tblPr>
        <w:tblStyle w:val="17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331"/>
        <w:gridCol w:w="3331"/>
        <w:gridCol w:w="333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67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288" w:lineRule="auto"/>
              <w:jc w:val="center"/>
              <w:rPr>
                <w:rFonts w:hint="eastAsia"/>
              </w:rPr>
            </w:pPr>
            <w:r>
              <w:drawing>
                <wp:inline distT="0" distB="0" distL="0" distR="0">
                  <wp:extent cx="1313180" cy="2699385"/>
                  <wp:effectExtent l="19050" t="19050" r="20320" b="24765"/>
                  <wp:docPr id="1772141547" name="Draw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2141547" name="Drawing 1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3415" cy="270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7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288" w:lineRule="auto"/>
              <w:jc w:val="center"/>
              <w:rPr>
                <w:rFonts w:hint="eastAsia"/>
              </w:rPr>
            </w:pPr>
            <w:r>
              <w:drawing>
                <wp:inline distT="0" distB="0" distL="0" distR="0">
                  <wp:extent cx="1301750" cy="2699385"/>
                  <wp:effectExtent l="19050" t="19050" r="12700" b="24765"/>
                  <wp:docPr id="576511145" name="Drawing 2" descr="图形用户界面&#10;&#10;AI 生成的内容可能不正确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6511145" name="Drawing 2" descr="图形用户界面&#10;&#10;AI 生成的内容可能不正确。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2000" cy="270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288" w:lineRule="auto"/>
              <w:jc w:val="center"/>
              <w:rPr>
                <w:rFonts w:hint="eastAsia"/>
              </w:rPr>
            </w:pPr>
            <w:r>
              <w:drawing>
                <wp:inline distT="0" distB="0" distL="0" distR="0">
                  <wp:extent cx="1407160" cy="2699385"/>
                  <wp:effectExtent l="19050" t="19050" r="21590" b="24765"/>
                  <wp:docPr id="1820555867" name="Drawing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0555867" name="Drawing 3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7593" cy="270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67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进入学习通</w:t>
            </w:r>
          </w:p>
          <w:p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使用手机号密码登录</w:t>
            </w:r>
          </w:p>
        </w:tc>
        <w:tc>
          <w:tcPr>
            <w:tcW w:w="1667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也可通过手机号快捷登录</w:t>
            </w:r>
          </w:p>
          <w:p>
            <w:pPr>
              <w:spacing w:line="240" w:lineRule="auto"/>
              <w:jc w:val="center"/>
              <w:rPr>
                <w:rFonts w:hint="eastAsia"/>
              </w:rPr>
            </w:pPr>
            <w:r>
              <w:t>实现一键</w:t>
            </w:r>
            <w:r>
              <w:rPr>
                <w:rFonts w:hint="eastAsia"/>
              </w:rPr>
              <w:t>登录</w:t>
            </w:r>
          </w:p>
        </w:tc>
        <w:tc>
          <w:tcPr>
            <w:tcW w:w="1666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学习通首页顶部下拉，进入西北农林科技大学继教首页</w:t>
            </w:r>
          </w:p>
        </w:tc>
      </w:tr>
    </w:tbl>
    <w:p>
      <w:pPr>
        <w:pStyle w:val="3"/>
        <w:rPr>
          <w:rFonts w:hint="eastAsia"/>
        </w:rPr>
      </w:pPr>
      <w:r>
        <w:rPr>
          <w:rFonts w:hint="eastAsia"/>
        </w:rPr>
        <w:t>移动端在线学习</w:t>
      </w:r>
    </w:p>
    <w:tbl>
      <w:tblPr>
        <w:tblStyle w:val="18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8"/>
        <w:gridCol w:w="3322"/>
        <w:gridCol w:w="33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5" w:type="pct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drawing>
                <wp:inline distT="0" distB="0" distL="0" distR="0">
                  <wp:extent cx="1501140" cy="2879725"/>
                  <wp:effectExtent l="19050" t="19050" r="22860" b="15875"/>
                  <wp:docPr id="1936084680" name="Drawing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6084680" name="Drawing 3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1433" cy="288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7" w:type="pct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drawing>
                <wp:inline distT="0" distB="0" distL="0" distR="0">
                  <wp:extent cx="1395730" cy="2879725"/>
                  <wp:effectExtent l="19050" t="19050" r="13970" b="15875"/>
                  <wp:docPr id="603100389" name="图片 1" descr="图形用户界面, 应用程序&#10;&#10;描述已自动生成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3100389" name="图片 1" descr="图形用户界面, 应用程序&#10;&#10;描述已自动生成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6148" cy="288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7" w:type="pct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drawing>
                <wp:inline distT="0" distB="0" distL="0" distR="0">
                  <wp:extent cx="1395730" cy="2879725"/>
                  <wp:effectExtent l="19050" t="19050" r="13970" b="15875"/>
                  <wp:docPr id="1838846800" name="图片 1" descr="图形用户界面, 文本, 应用程序&#10;&#10;描述已自动生成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8846800" name="图片 1" descr="图形用户界面, 文本, 应用程序&#10;&#10;描述已自动生成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5972" cy="288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5" w:type="pct"/>
            <w:vAlign w:val="center"/>
          </w:tcPr>
          <w:p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进入主页菜单</w:t>
            </w:r>
            <w:r>
              <w:br w:type="textWrapping"/>
            </w:r>
            <w:r>
              <w:rPr>
                <w:rFonts w:hint="eastAsia"/>
              </w:rPr>
              <w:t>点击【我的课程】</w:t>
            </w:r>
          </w:p>
        </w:tc>
        <w:tc>
          <w:tcPr>
            <w:tcW w:w="1667" w:type="pct"/>
            <w:vAlign w:val="center"/>
          </w:tcPr>
          <w:p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在【学历课程】模块下</w:t>
            </w:r>
          </w:p>
          <w:p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学习对应课程</w:t>
            </w:r>
          </w:p>
        </w:tc>
        <w:tc>
          <w:tcPr>
            <w:tcW w:w="1667" w:type="pct"/>
            <w:vAlign w:val="center"/>
          </w:tcPr>
          <w:p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可通过顶部</w:t>
            </w:r>
          </w:p>
          <w:p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切换选课学期</w:t>
            </w:r>
          </w:p>
        </w:tc>
      </w:tr>
    </w:tbl>
    <w:p>
      <w:pPr>
        <w:rPr>
          <w:rFonts w:hint="eastAsia"/>
        </w:rPr>
      </w:pPr>
      <w:r>
        <w:rPr>
          <w:rFonts w:hint="eastAsia"/>
          <w:b/>
          <w:bCs/>
          <w:color w:val="FF0000"/>
          <w:highlight w:val="yellow"/>
        </w:rPr>
        <w:t>请勿在学习期间运行刷课软件等违规程序，否则学习记录将被清空。</w:t>
      </w:r>
    </w:p>
    <w:p>
      <w:pPr>
        <w:pStyle w:val="3"/>
        <w:rPr>
          <w:rFonts w:hint="eastAsia"/>
        </w:rPr>
      </w:pPr>
      <w:r>
        <w:rPr>
          <w:rFonts w:hint="eastAsia"/>
        </w:rPr>
        <w:t>移动端完成作业</w:t>
      </w:r>
    </w:p>
    <w:tbl>
      <w:tblPr>
        <w:tblStyle w:val="18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23"/>
        <w:gridCol w:w="3321"/>
        <w:gridCol w:w="332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667" w:type="pct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drawing>
                <wp:inline distT="0" distB="0" distL="0" distR="0">
                  <wp:extent cx="1501140" cy="2879725"/>
                  <wp:effectExtent l="19050" t="19050" r="22860" b="15875"/>
                  <wp:docPr id="2047946100" name="Drawing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7946100" name="Drawing 3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1433" cy="288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pct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drawing>
                <wp:inline distT="0" distB="0" distL="0" distR="0">
                  <wp:extent cx="1395730" cy="2879725"/>
                  <wp:effectExtent l="19050" t="19050" r="13970" b="15875"/>
                  <wp:docPr id="847312222" name="图片 1" descr="图形用户界面, 应用程序&#10;&#10;描述已自动生成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7312222" name="图片 1" descr="图形用户界面, 应用程序&#10;&#10;描述已自动生成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6149" cy="288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7" w:type="pct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drawing>
                <wp:inline distT="0" distB="0" distL="0" distR="0">
                  <wp:extent cx="1396365" cy="2879725"/>
                  <wp:effectExtent l="19050" t="19050" r="13335" b="15875"/>
                  <wp:docPr id="867892120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7892120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6424" cy="288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7" w:type="pct"/>
            <w:vAlign w:val="center"/>
          </w:tcPr>
          <w:p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进入主页菜单</w:t>
            </w:r>
            <w:r>
              <w:br w:type="textWrapping"/>
            </w:r>
            <w:r>
              <w:rPr>
                <w:rFonts w:hint="eastAsia"/>
              </w:rPr>
              <w:t>点击【我的课程】</w:t>
            </w:r>
          </w:p>
        </w:tc>
        <w:tc>
          <w:tcPr>
            <w:tcW w:w="1666" w:type="pct"/>
            <w:vAlign w:val="center"/>
          </w:tcPr>
          <w:p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在【学历课程】模块下</w:t>
            </w:r>
          </w:p>
          <w:p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进入对应课程</w:t>
            </w:r>
          </w:p>
        </w:tc>
        <w:tc>
          <w:tcPr>
            <w:tcW w:w="1667" w:type="pct"/>
            <w:vAlign w:val="center"/>
          </w:tcPr>
          <w:p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进入课程在【任务】面板【作业/考试】中完成作业</w:t>
            </w:r>
          </w:p>
        </w:tc>
      </w:tr>
    </w:tbl>
    <w:p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hint="eastAsia"/>
          <w:b/>
          <w:bCs/>
          <w:u w:val="single"/>
        </w:rPr>
      </w:pPr>
      <w:r>
        <w:rPr>
          <w:rFonts w:hint="eastAsia"/>
          <w:b/>
          <w:bCs/>
          <w:u w:val="single"/>
        </w:rPr>
        <w:t>注意事项</w:t>
      </w:r>
    </w:p>
    <w:p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highlight w:val="yellow"/>
        </w:rPr>
        <w:t>请勿在使用刷题插件等违规程序完成作业，否则成绩将被清空。</w:t>
      </w:r>
    </w:p>
    <w:p>
      <w:pPr>
        <w:pStyle w:val="3"/>
        <w:rPr>
          <w:rFonts w:hint="eastAsia"/>
        </w:rPr>
      </w:pPr>
      <w:r>
        <w:rPr>
          <w:rFonts w:hint="eastAsia"/>
        </w:rPr>
        <w:t>移动端完成考试/补考</w:t>
      </w:r>
    </w:p>
    <w:tbl>
      <w:tblPr>
        <w:tblStyle w:val="18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86"/>
        <w:gridCol w:w="498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1" w:type="pct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drawing>
                <wp:inline distT="0" distB="0" distL="0" distR="0">
                  <wp:extent cx="1595120" cy="3059430"/>
                  <wp:effectExtent l="19050" t="19050" r="24130" b="26670"/>
                  <wp:docPr id="114877954" name="Drawing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877954" name="Drawing 3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273" cy="306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9" w:type="pct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drawing>
                <wp:inline distT="0" distB="0" distL="0" distR="0">
                  <wp:extent cx="1489075" cy="3059430"/>
                  <wp:effectExtent l="19050" t="19050" r="15875" b="26670"/>
                  <wp:docPr id="144498763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4987634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9249" cy="306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1" w:type="pct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进入主页菜单点击【我的考试】</w:t>
            </w:r>
          </w:p>
        </w:tc>
        <w:tc>
          <w:tcPr>
            <w:tcW w:w="2499" w:type="pct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根据考试安排完成考试</w:t>
            </w:r>
          </w:p>
        </w:tc>
      </w:tr>
    </w:tbl>
    <w:p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hint="eastAsia"/>
          <w:b/>
          <w:bCs/>
          <w:u w:val="single"/>
        </w:rPr>
      </w:pPr>
      <w:r>
        <w:rPr>
          <w:rFonts w:hint="eastAsia"/>
          <w:b/>
          <w:bCs/>
          <w:u w:val="single"/>
        </w:rPr>
        <w:t>考试注意事项</w:t>
      </w:r>
    </w:p>
    <w:p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hint="eastAsia"/>
          <w:b/>
          <w:bCs/>
          <w:color w:val="FF0000"/>
        </w:rPr>
      </w:pPr>
      <w:r>
        <w:rPr>
          <w:b/>
          <w:bCs/>
          <w:color w:val="FF0000"/>
          <w:highlight w:val="yellow"/>
        </w:rPr>
        <w:t>1、点击【开始考试】后考试进入考试界面，</w:t>
      </w:r>
      <w:r>
        <w:rPr>
          <w:rFonts w:hint="eastAsia"/>
          <w:b/>
          <w:bCs/>
          <w:color w:val="FF0000"/>
          <w:highlight w:val="yellow"/>
        </w:rPr>
        <w:t>作答倒计时即开始，中途退出考试，作答倒计时将正常进行，请注意考试时间</w:t>
      </w:r>
      <w:r>
        <w:rPr>
          <w:b/>
          <w:bCs/>
          <w:color w:val="FF0000"/>
          <w:highlight w:val="yellow"/>
        </w:rPr>
        <w:t>；</w:t>
      </w:r>
    </w:p>
    <w:p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hint="eastAsia"/>
        </w:rPr>
      </w:pPr>
      <w:r>
        <w:t>2、答卷完成后必须点击【提交】；若考试结束仍未【提交】，系统将自动提交</w:t>
      </w:r>
      <w:r>
        <w:rPr>
          <w:rFonts w:hint="eastAsia"/>
        </w:rPr>
        <w:t>；</w:t>
      </w:r>
    </w:p>
    <w:p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hint="eastAsia"/>
        </w:rPr>
      </w:pPr>
      <w:r>
        <w:t>3、</w:t>
      </w:r>
      <w:r>
        <w:rPr>
          <w:rFonts w:hint="eastAsia"/>
        </w:rPr>
        <w:t>如遇卡顿、题目不显示、图片无法加载等情况可以退出APP重新进入考试；</w:t>
      </w:r>
    </w:p>
    <w:p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highlight w:val="yellow"/>
        </w:rPr>
        <w:t>4、考试期间运行刷题软件等违规程序，成绩将被认定为无效！</w:t>
      </w:r>
    </w:p>
    <w:p>
      <w:pPr>
        <w:pStyle w:val="3"/>
        <w:rPr>
          <w:rFonts w:hint="eastAsia"/>
        </w:rPr>
      </w:pPr>
      <w:r>
        <w:rPr>
          <w:rFonts w:hint="eastAsia"/>
        </w:rPr>
        <w:t>移动端查询成绩</w:t>
      </w:r>
    </w:p>
    <w:tbl>
      <w:tblPr>
        <w:tblStyle w:val="18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84"/>
        <w:gridCol w:w="498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500" w:type="pct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drawing>
                <wp:inline distT="0" distB="0" distL="0" distR="0">
                  <wp:extent cx="1689100" cy="3239770"/>
                  <wp:effectExtent l="19050" t="19050" r="25400" b="17780"/>
                  <wp:docPr id="920551096" name="Drawing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0551096" name="Drawing 3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9113" cy="324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drawing>
                <wp:inline distT="0" distB="0" distL="0" distR="0">
                  <wp:extent cx="1579880" cy="3239770"/>
                  <wp:effectExtent l="19050" t="19050" r="20320" b="17780"/>
                  <wp:docPr id="57748870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748870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0340" cy="324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进入主页菜单</w:t>
            </w:r>
            <w:r>
              <w:br w:type="textWrapping"/>
            </w:r>
            <w:r>
              <w:rPr>
                <w:rFonts w:hint="eastAsia"/>
              </w:rPr>
              <w:t>点击【总评成绩查询】</w:t>
            </w:r>
          </w:p>
        </w:tc>
        <w:tc>
          <w:tcPr>
            <w:tcW w:w="2500" w:type="pct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查询各学期课程成绩</w:t>
            </w:r>
          </w:p>
        </w:tc>
      </w:tr>
    </w:tbl>
    <w:p>
      <w:pPr>
        <w:rPr>
          <w:rFonts w:hint="eastAsia"/>
          <w:b/>
          <w:bCs/>
          <w:color w:val="FF0000"/>
        </w:rPr>
      </w:pPr>
    </w:p>
    <w:sectPr>
      <w:pgSz w:w="11906" w:h="16838"/>
      <w:pgMar w:top="1134" w:right="1077" w:bottom="1134" w:left="1077" w:header="851" w:footer="992" w:gutter="0"/>
      <w:cols w:space="425" w:num="1"/>
      <w:docGrid w:type="line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5B958D2"/>
    <w:multiLevelType w:val="multilevel"/>
    <w:tmpl w:val="55B958D2"/>
    <w:lvl w:ilvl="0" w:tentative="0">
      <w:start w:val="1"/>
      <w:numFmt w:val="decimal"/>
      <w:pStyle w:val="2"/>
      <w:lvlText w:val="%1"/>
      <w:lvlJc w:val="left"/>
      <w:pPr>
        <w:ind w:left="432" w:hanging="432"/>
      </w:pPr>
    </w:lvl>
    <w:lvl w:ilvl="1" w:tentative="0">
      <w:start w:val="1"/>
      <w:numFmt w:val="decimal"/>
      <w:pStyle w:val="3"/>
      <w:lvlText w:val="%1.%2"/>
      <w:lvlJc w:val="left"/>
      <w:pPr>
        <w:ind w:left="576" w:hanging="576"/>
      </w:pPr>
    </w:lvl>
    <w:lvl w:ilvl="2" w:tentative="0">
      <w:start w:val="1"/>
      <w:numFmt w:val="decimal"/>
      <w:pStyle w:val="4"/>
      <w:lvlText w:val="%1.%2.%3"/>
      <w:lvlJc w:val="left"/>
      <w:pPr>
        <w:ind w:left="720" w:hanging="720"/>
      </w:pPr>
    </w:lvl>
    <w:lvl w:ilvl="3" w:tentative="0">
      <w:start w:val="1"/>
      <w:numFmt w:val="decimal"/>
      <w:pStyle w:val="5"/>
      <w:lvlText w:val="%1.%2.%3.%4"/>
      <w:lvlJc w:val="left"/>
      <w:pPr>
        <w:ind w:left="864" w:hanging="864"/>
      </w:pPr>
    </w:lvl>
    <w:lvl w:ilvl="4" w:tentative="0">
      <w:start w:val="1"/>
      <w:numFmt w:val="decimal"/>
      <w:pStyle w:val="6"/>
      <w:lvlText w:val="%1.%2.%3.%4.%5"/>
      <w:lvlJc w:val="left"/>
      <w:pPr>
        <w:ind w:left="1008" w:hanging="1008"/>
      </w:pPr>
    </w:lvl>
    <w:lvl w:ilvl="5" w:tentative="0">
      <w:start w:val="1"/>
      <w:numFmt w:val="decimal"/>
      <w:pStyle w:val="7"/>
      <w:lvlText w:val="%1.%2.%3.%4.%5.%6"/>
      <w:lvlJc w:val="left"/>
      <w:pPr>
        <w:ind w:left="1152" w:hanging="1152"/>
      </w:pPr>
    </w:lvl>
    <w:lvl w:ilvl="6" w:tentative="0">
      <w:start w:val="1"/>
      <w:numFmt w:val="decimal"/>
      <w:pStyle w:val="8"/>
      <w:lvlText w:val="%1.%2.%3.%4.%5.%6.%7"/>
      <w:lvlJc w:val="left"/>
      <w:pPr>
        <w:ind w:left="1296" w:hanging="1296"/>
      </w:pPr>
    </w:lvl>
    <w:lvl w:ilvl="7" w:tentative="0">
      <w:start w:val="1"/>
      <w:numFmt w:val="decimal"/>
      <w:pStyle w:val="9"/>
      <w:lvlText w:val="%1.%2.%3.%4.%5.%6.%7.%8"/>
      <w:lvlJc w:val="left"/>
      <w:pPr>
        <w:ind w:left="1440" w:hanging="1440"/>
      </w:pPr>
    </w:lvl>
    <w:lvl w:ilvl="8" w:tentative="0">
      <w:start w:val="1"/>
      <w:numFmt w:val="decimal"/>
      <w:pStyle w:val="10"/>
      <w:lvlText w:val="%1.%2.%3.%4.%5.%6.%7.%8.%9"/>
      <w:lvlJc w:val="left"/>
      <w:pPr>
        <w:ind w:left="1584" w:hanging="1584"/>
      </w:pPr>
    </w:lvl>
  </w:abstractNum>
  <w:abstractNum w:abstractNumId="1">
    <w:nsid w:val="5DB413FE"/>
    <w:multiLevelType w:val="multilevel"/>
    <w:tmpl w:val="5DB413FE"/>
    <w:lvl w:ilvl="0" w:tentative="0">
      <w:start w:val="1"/>
      <w:numFmt w:val="bullet"/>
      <w:lvlText w:val=""/>
      <w:lvlJc w:val="left"/>
      <w:pPr>
        <w:ind w:left="440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8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2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0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4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2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60" w:hanging="44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diNDM0ODcwOTZmZDlmYTM4N2Y1ZWM1NTkwNDdmNzIifQ=="/>
  </w:docVars>
  <w:rsids>
    <w:rsidRoot w:val="00366298"/>
    <w:rsid w:val="000041C5"/>
    <w:rsid w:val="00034864"/>
    <w:rsid w:val="000629E5"/>
    <w:rsid w:val="000C4E81"/>
    <w:rsid w:val="000D3877"/>
    <w:rsid w:val="00115C6C"/>
    <w:rsid w:val="001216E2"/>
    <w:rsid w:val="0017101A"/>
    <w:rsid w:val="001B5E37"/>
    <w:rsid w:val="001C5E05"/>
    <w:rsid w:val="001D1332"/>
    <w:rsid w:val="001F3BB3"/>
    <w:rsid w:val="002104A2"/>
    <w:rsid w:val="00216E23"/>
    <w:rsid w:val="00240560"/>
    <w:rsid w:val="002638E1"/>
    <w:rsid w:val="002C2318"/>
    <w:rsid w:val="002C645B"/>
    <w:rsid w:val="003168A0"/>
    <w:rsid w:val="003245D5"/>
    <w:rsid w:val="00351376"/>
    <w:rsid w:val="00363DEA"/>
    <w:rsid w:val="00366298"/>
    <w:rsid w:val="003A63B6"/>
    <w:rsid w:val="003B41DC"/>
    <w:rsid w:val="004155C9"/>
    <w:rsid w:val="00481363"/>
    <w:rsid w:val="004C4B03"/>
    <w:rsid w:val="004E3E3D"/>
    <w:rsid w:val="005009E1"/>
    <w:rsid w:val="00515001"/>
    <w:rsid w:val="00567F04"/>
    <w:rsid w:val="00581EF1"/>
    <w:rsid w:val="005C16A8"/>
    <w:rsid w:val="00621A76"/>
    <w:rsid w:val="00626BDC"/>
    <w:rsid w:val="00631B85"/>
    <w:rsid w:val="00640669"/>
    <w:rsid w:val="00794CAA"/>
    <w:rsid w:val="007B42FD"/>
    <w:rsid w:val="007B7190"/>
    <w:rsid w:val="007D23C8"/>
    <w:rsid w:val="007E5E21"/>
    <w:rsid w:val="008056C8"/>
    <w:rsid w:val="008078D6"/>
    <w:rsid w:val="0084682D"/>
    <w:rsid w:val="00876416"/>
    <w:rsid w:val="00886794"/>
    <w:rsid w:val="008A02A6"/>
    <w:rsid w:val="008A22B1"/>
    <w:rsid w:val="008D38E5"/>
    <w:rsid w:val="008F3D9A"/>
    <w:rsid w:val="00925D5B"/>
    <w:rsid w:val="009467C4"/>
    <w:rsid w:val="009569B0"/>
    <w:rsid w:val="009A3820"/>
    <w:rsid w:val="009B3A71"/>
    <w:rsid w:val="00A10BB0"/>
    <w:rsid w:val="00A33D7B"/>
    <w:rsid w:val="00A35DF6"/>
    <w:rsid w:val="00A65F7A"/>
    <w:rsid w:val="00B5194F"/>
    <w:rsid w:val="00B9290B"/>
    <w:rsid w:val="00B932E7"/>
    <w:rsid w:val="00BA60BE"/>
    <w:rsid w:val="00BF1090"/>
    <w:rsid w:val="00C70193"/>
    <w:rsid w:val="00D17873"/>
    <w:rsid w:val="00D6452C"/>
    <w:rsid w:val="00DD529B"/>
    <w:rsid w:val="00DF69EB"/>
    <w:rsid w:val="00DF7D2E"/>
    <w:rsid w:val="00E113A0"/>
    <w:rsid w:val="00E13EB0"/>
    <w:rsid w:val="00E171D3"/>
    <w:rsid w:val="00E57094"/>
    <w:rsid w:val="00E7703D"/>
    <w:rsid w:val="00ED0F13"/>
    <w:rsid w:val="00F11EE8"/>
    <w:rsid w:val="00F423B5"/>
    <w:rsid w:val="00F641C0"/>
    <w:rsid w:val="34EE0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numPr>
        <w:ilvl w:val="0"/>
        <w:numId w:val="1"/>
      </w:numPr>
      <w:spacing w:before="480" w:after="80"/>
      <w:outlineLvl w:val="0"/>
    </w:pPr>
    <w:rPr>
      <w:rFonts w:ascii="微软雅黑" w:hAnsi="微软雅黑" w:eastAsia="微软雅黑" w:cstheme="majorBidi"/>
      <w:b/>
      <w:bCs/>
      <w:color w:val="104862" w:themeColor="accent1" w:themeShade="BF"/>
      <w:sz w:val="36"/>
      <w:szCs w:val="36"/>
    </w:rPr>
  </w:style>
  <w:style w:type="paragraph" w:styleId="3">
    <w:name w:val="heading 2"/>
    <w:basedOn w:val="1"/>
    <w:next w:val="1"/>
    <w:link w:val="22"/>
    <w:unhideWhenUsed/>
    <w:qFormat/>
    <w:uiPriority w:val="9"/>
    <w:pPr>
      <w:keepNext/>
      <w:keepLines/>
      <w:numPr>
        <w:ilvl w:val="1"/>
        <w:numId w:val="1"/>
      </w:numPr>
      <w:spacing w:before="160" w:after="80"/>
      <w:outlineLvl w:val="1"/>
    </w:pPr>
    <w:rPr>
      <w:rFonts w:ascii="微软雅黑" w:hAnsi="微软雅黑" w:eastAsia="微软雅黑" w:cstheme="majorBidi"/>
      <w:b/>
      <w:bCs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23"/>
    <w:unhideWhenUsed/>
    <w:qFormat/>
    <w:uiPriority w:val="9"/>
    <w:pPr>
      <w:keepNext/>
      <w:keepLines/>
      <w:numPr>
        <w:ilvl w:val="2"/>
        <w:numId w:val="1"/>
      </w:numPr>
      <w:spacing w:before="160" w:after="80"/>
      <w:outlineLvl w:val="2"/>
    </w:pPr>
    <w:rPr>
      <w:rFonts w:ascii="微软雅黑" w:hAnsi="微软雅黑" w:eastAsia="微软雅黑" w:cstheme="majorBidi"/>
      <w:b/>
      <w:bCs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4"/>
    <w:unhideWhenUsed/>
    <w:qFormat/>
    <w:uiPriority w:val="9"/>
    <w:pPr>
      <w:keepNext/>
      <w:keepLines/>
      <w:numPr>
        <w:ilvl w:val="3"/>
        <w:numId w:val="1"/>
      </w:numPr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5"/>
    <w:semiHidden/>
    <w:unhideWhenUsed/>
    <w:qFormat/>
    <w:uiPriority w:val="9"/>
    <w:pPr>
      <w:keepNext/>
      <w:keepLines/>
      <w:numPr>
        <w:ilvl w:val="4"/>
        <w:numId w:val="1"/>
      </w:numPr>
      <w:spacing w:before="80" w:after="40"/>
      <w:outlineLvl w:val="4"/>
    </w:pPr>
    <w:rPr>
      <w:rFonts w:cstheme="majorBidi"/>
      <w:color w:val="104862" w:themeColor="accent1" w:themeShade="BF"/>
    </w:rPr>
  </w:style>
  <w:style w:type="paragraph" w:styleId="7">
    <w:name w:val="heading 6"/>
    <w:basedOn w:val="1"/>
    <w:next w:val="1"/>
    <w:link w:val="26"/>
    <w:semiHidden/>
    <w:unhideWhenUsed/>
    <w:qFormat/>
    <w:uiPriority w:val="9"/>
    <w:pPr>
      <w:keepNext/>
      <w:keepLines/>
      <w:numPr>
        <w:ilvl w:val="5"/>
        <w:numId w:val="1"/>
      </w:numPr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7"/>
    <w:semiHidden/>
    <w:unhideWhenUsed/>
    <w:qFormat/>
    <w:uiPriority w:val="9"/>
    <w:pPr>
      <w:keepNext/>
      <w:keepLines/>
      <w:numPr>
        <w:ilvl w:val="6"/>
        <w:numId w:val="1"/>
      </w:numPr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8"/>
    <w:semiHidden/>
    <w:unhideWhenUsed/>
    <w:qFormat/>
    <w:uiPriority w:val="9"/>
    <w:pPr>
      <w:keepNext/>
      <w:keepLines/>
      <w:numPr>
        <w:ilvl w:val="7"/>
        <w:numId w:val="1"/>
      </w:numPr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9"/>
    <w:semiHidden/>
    <w:unhideWhenUsed/>
    <w:qFormat/>
    <w:uiPriority w:val="9"/>
    <w:pPr>
      <w:keepNext/>
      <w:keepLines/>
      <w:numPr>
        <w:ilvl w:val="8"/>
        <w:numId w:val="1"/>
      </w:numPr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9">
    <w:name w:val="Default Paragraph Font"/>
    <w:semiHidden/>
    <w:unhideWhenUsed/>
    <w:uiPriority w:val="1"/>
  </w:style>
  <w:style w:type="table" w:default="1" w:styleId="1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 Indent"/>
    <w:basedOn w:val="1"/>
    <w:link w:val="40"/>
    <w:semiHidden/>
    <w:unhideWhenUsed/>
    <w:uiPriority w:val="99"/>
    <w:pPr>
      <w:spacing w:after="120"/>
      <w:ind w:left="420" w:leftChars="200"/>
    </w:pPr>
  </w:style>
  <w:style w:type="paragraph" w:styleId="12">
    <w:name w:val="footer"/>
    <w:basedOn w:val="1"/>
    <w:link w:val="44"/>
    <w:unhideWhenUsed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3">
    <w:name w:val="header"/>
    <w:basedOn w:val="1"/>
    <w:link w:val="43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1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30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6">
    <w:name w:val="Body Text First Indent 2"/>
    <w:basedOn w:val="11"/>
    <w:link w:val="41"/>
    <w:semiHidden/>
    <w:unhideWhenUsed/>
    <w:uiPriority w:val="99"/>
    <w:pPr>
      <w:ind w:firstLine="420" w:firstLineChars="200"/>
    </w:pPr>
  </w:style>
  <w:style w:type="table" w:styleId="18">
    <w:name w:val="Table Grid"/>
    <w:basedOn w:val="17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Hyperlink"/>
    <w:basedOn w:val="19"/>
    <w:unhideWhenUsed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21">
    <w:name w:val="标题 1 字符"/>
    <w:basedOn w:val="19"/>
    <w:link w:val="2"/>
    <w:uiPriority w:val="9"/>
    <w:rPr>
      <w:rFonts w:ascii="微软雅黑" w:hAnsi="微软雅黑" w:eastAsia="微软雅黑" w:cstheme="majorBidi"/>
      <w:b/>
      <w:bCs/>
      <w:color w:val="104862" w:themeColor="accent1" w:themeShade="BF"/>
      <w:sz w:val="36"/>
      <w:szCs w:val="36"/>
    </w:rPr>
  </w:style>
  <w:style w:type="character" w:customStyle="1" w:styleId="22">
    <w:name w:val="标题 2 字符"/>
    <w:basedOn w:val="19"/>
    <w:link w:val="3"/>
    <w:uiPriority w:val="9"/>
    <w:rPr>
      <w:rFonts w:ascii="微软雅黑" w:hAnsi="微软雅黑" w:eastAsia="微软雅黑" w:cstheme="majorBidi"/>
      <w:b/>
      <w:bCs/>
      <w:color w:val="104862" w:themeColor="accent1" w:themeShade="BF"/>
      <w:sz w:val="32"/>
      <w:szCs w:val="32"/>
    </w:rPr>
  </w:style>
  <w:style w:type="character" w:customStyle="1" w:styleId="23">
    <w:name w:val="标题 3 字符"/>
    <w:basedOn w:val="19"/>
    <w:link w:val="4"/>
    <w:uiPriority w:val="9"/>
    <w:rPr>
      <w:rFonts w:ascii="微软雅黑" w:hAnsi="微软雅黑" w:eastAsia="微软雅黑" w:cstheme="majorBidi"/>
      <w:b/>
      <w:bCs/>
      <w:color w:val="104862" w:themeColor="accent1" w:themeShade="BF"/>
      <w:sz w:val="28"/>
      <w:szCs w:val="28"/>
    </w:rPr>
  </w:style>
  <w:style w:type="character" w:customStyle="1" w:styleId="24">
    <w:name w:val="标题 4 字符"/>
    <w:basedOn w:val="19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5">
    <w:name w:val="标题 5 字符"/>
    <w:basedOn w:val="19"/>
    <w:link w:val="6"/>
    <w:semiHidden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6">
    <w:name w:val="标题 6 字符"/>
    <w:basedOn w:val="19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7">
    <w:name w:val="标题 7 字符"/>
    <w:basedOn w:val="19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8 字符"/>
    <w:basedOn w:val="19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9 字符"/>
    <w:basedOn w:val="19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字符"/>
    <w:basedOn w:val="19"/>
    <w:link w:val="1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1">
    <w:name w:val="副标题 字符"/>
    <w:basedOn w:val="19"/>
    <w:link w:val="14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2">
    <w:name w:val="Quote"/>
    <w:basedOn w:val="1"/>
    <w:next w:val="1"/>
    <w:link w:val="33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3">
    <w:name w:val="引用 字符"/>
    <w:basedOn w:val="19"/>
    <w:link w:val="32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4">
    <w:name w:val="List Paragraph"/>
    <w:basedOn w:val="1"/>
    <w:qFormat/>
    <w:uiPriority w:val="34"/>
    <w:pPr>
      <w:ind w:left="720"/>
      <w:contextualSpacing/>
    </w:pPr>
  </w:style>
  <w:style w:type="character" w:customStyle="1" w:styleId="35">
    <w:name w:val="Intense Emphasis"/>
    <w:basedOn w:val="19"/>
    <w:qFormat/>
    <w:uiPriority w:val="21"/>
    <w:rPr>
      <w:i/>
      <w:iCs/>
      <w:color w:val="104862" w:themeColor="accent1" w:themeShade="BF"/>
    </w:rPr>
  </w:style>
  <w:style w:type="paragraph" w:styleId="36">
    <w:name w:val="Intense Quote"/>
    <w:basedOn w:val="1"/>
    <w:next w:val="1"/>
    <w:link w:val="37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7">
    <w:name w:val="明显引用 字符"/>
    <w:basedOn w:val="19"/>
    <w:link w:val="36"/>
    <w:uiPriority w:val="30"/>
    <w:rPr>
      <w:i/>
      <w:iCs/>
      <w:color w:val="104862" w:themeColor="accent1" w:themeShade="BF"/>
    </w:rPr>
  </w:style>
  <w:style w:type="character" w:customStyle="1" w:styleId="38">
    <w:name w:val="Intense Reference"/>
    <w:basedOn w:val="19"/>
    <w:qFormat/>
    <w:uiPriority w:val="32"/>
    <w:rPr>
      <w:b/>
      <w:bCs/>
      <w:smallCaps/>
      <w:color w:val="104862" w:themeColor="accent1" w:themeShade="BF"/>
      <w:spacing w:val="5"/>
    </w:rPr>
  </w:style>
  <w:style w:type="paragraph" w:styleId="39">
    <w:name w:val="No Spacing"/>
    <w:basedOn w:val="16"/>
    <w:qFormat/>
    <w:uiPriority w:val="1"/>
    <w:pPr>
      <w:snapToGrid w:val="0"/>
      <w:spacing w:after="156" w:afterLines="50" w:line="240" w:lineRule="auto"/>
      <w:ind w:left="-103" w:leftChars="-43" w:firstLine="0" w:firstLineChars="0"/>
      <w:jc w:val="center"/>
    </w:pPr>
    <w:rPr>
      <w:rFonts w:ascii="微软雅黑" w:hAnsi="微软雅黑" w:cs="Times New Roman"/>
      <w:sz w:val="21"/>
    </w:rPr>
  </w:style>
  <w:style w:type="character" w:customStyle="1" w:styleId="40">
    <w:name w:val="正文文本缩进 字符"/>
    <w:basedOn w:val="19"/>
    <w:link w:val="11"/>
    <w:semiHidden/>
    <w:uiPriority w:val="99"/>
    <w:rPr>
      <w:sz w:val="24"/>
      <w:szCs w:val="24"/>
    </w:rPr>
  </w:style>
  <w:style w:type="character" w:customStyle="1" w:styleId="41">
    <w:name w:val="正文文本首行缩进 2 字符"/>
    <w:basedOn w:val="40"/>
    <w:link w:val="16"/>
    <w:semiHidden/>
    <w:uiPriority w:val="99"/>
    <w:rPr>
      <w:sz w:val="24"/>
      <w:szCs w:val="24"/>
    </w:rPr>
  </w:style>
  <w:style w:type="character" w:customStyle="1" w:styleId="42">
    <w:name w:val="Unresolved Mention"/>
    <w:basedOn w:val="19"/>
    <w:semiHidden/>
    <w:unhideWhenUsed/>
    <w:uiPriority w:val="99"/>
    <w:rPr>
      <w:color w:val="605E5C"/>
      <w:shd w:val="clear" w:color="auto" w:fill="E1DFDD"/>
    </w:rPr>
  </w:style>
  <w:style w:type="character" w:customStyle="1" w:styleId="43">
    <w:name w:val="页眉 字符"/>
    <w:basedOn w:val="19"/>
    <w:link w:val="13"/>
    <w:uiPriority w:val="99"/>
    <w:rPr>
      <w:sz w:val="18"/>
      <w:szCs w:val="18"/>
    </w:rPr>
  </w:style>
  <w:style w:type="character" w:customStyle="1" w:styleId="44">
    <w:name w:val="页脚 字符"/>
    <w:basedOn w:val="19"/>
    <w:link w:val="1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2" Type="http://schemas.openxmlformats.org/officeDocument/2006/relationships/fontTable" Target="fontTable.xml"/><Relationship Id="rId31" Type="http://schemas.openxmlformats.org/officeDocument/2006/relationships/numbering" Target="numbering.xml"/><Relationship Id="rId30" Type="http://schemas.openxmlformats.org/officeDocument/2006/relationships/image" Target="media/image25.png"/><Relationship Id="rId3" Type="http://schemas.openxmlformats.org/officeDocument/2006/relationships/footnotes" Target="footnotes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291</Words>
  <Characters>1659</Characters>
  <Lines>13</Lines>
  <Paragraphs>3</Paragraphs>
  <TotalTime>0</TotalTime>
  <ScaleCrop>false</ScaleCrop>
  <LinksUpToDate>false</LinksUpToDate>
  <CharactersWithSpaces>1947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2024-12-27T07:19:00Z</dcterms:created>
  <dc:creator>Frank August</dc:creator>
  <cp:lastModifiedBy>   Stupid</cp:lastModifiedBy>
  <dcterms:modified xsi:type="dcterms:W3CDTF">2025-06-30T03:16:03Z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DF96F6BEFE274F669826499B86C5702C_12</vt:lpwstr>
  </property>
</Properties>
</file>