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440C9">
      <w:pPr>
        <w:spacing w:line="255" w:lineRule="auto"/>
        <w:rPr>
          <w:rFonts w:ascii="Arial"/>
          <w:sz w:val="21"/>
        </w:rPr>
      </w:pPr>
      <w:bookmarkStart w:id="0" w:name="_GoBack"/>
      <w:bookmarkEnd w:id="0"/>
    </w:p>
    <w:p w14:paraId="5ACC2E65">
      <w:pPr>
        <w:spacing w:line="255" w:lineRule="auto"/>
        <w:rPr>
          <w:rFonts w:ascii="Arial"/>
          <w:sz w:val="21"/>
        </w:rPr>
      </w:pPr>
    </w:p>
    <w:p w14:paraId="2E3A39FE">
      <w:pPr>
        <w:spacing w:before="100" w:line="230" w:lineRule="auto"/>
        <w:ind w:left="9"/>
        <w:rPr>
          <w:rFonts w:ascii="黑体" w:hAnsi="黑体" w:eastAsia="黑体" w:cs="黑体"/>
          <w:sz w:val="31"/>
          <w:szCs w:val="31"/>
        </w:rPr>
      </w:pPr>
      <w:r>
        <w:rPr>
          <w:rFonts w:ascii="黑体" w:hAnsi="黑体" w:eastAsia="黑体" w:cs="黑体"/>
          <w:spacing w:val="-5"/>
          <w:sz w:val="31"/>
          <w:szCs w:val="31"/>
        </w:rPr>
        <w:t>附件</w:t>
      </w:r>
      <w:r>
        <w:rPr>
          <w:rFonts w:ascii="黑体" w:hAnsi="黑体" w:eastAsia="黑体" w:cs="黑体"/>
          <w:spacing w:val="-52"/>
          <w:sz w:val="31"/>
          <w:szCs w:val="31"/>
        </w:rPr>
        <w:t xml:space="preserve"> </w:t>
      </w:r>
      <w:r>
        <w:rPr>
          <w:rFonts w:ascii="黑体" w:hAnsi="黑体" w:eastAsia="黑体" w:cs="黑体"/>
          <w:spacing w:val="-5"/>
          <w:sz w:val="31"/>
          <w:szCs w:val="31"/>
        </w:rPr>
        <w:t>1</w:t>
      </w:r>
    </w:p>
    <w:p w14:paraId="080DB0FB">
      <w:pPr>
        <w:spacing w:line="254" w:lineRule="auto"/>
        <w:rPr>
          <w:rFonts w:ascii="Arial"/>
          <w:sz w:val="21"/>
        </w:rPr>
      </w:pPr>
    </w:p>
    <w:p w14:paraId="153B78F2">
      <w:pPr>
        <w:spacing w:line="254" w:lineRule="auto"/>
        <w:rPr>
          <w:rFonts w:ascii="Arial"/>
          <w:sz w:val="21"/>
        </w:rPr>
      </w:pPr>
    </w:p>
    <w:p w14:paraId="247CF444">
      <w:pPr>
        <w:spacing w:before="114" w:line="226" w:lineRule="auto"/>
        <w:ind w:left="1023"/>
        <w:rPr>
          <w:rFonts w:ascii="黑体" w:hAnsi="黑体" w:eastAsia="黑体" w:cs="黑体"/>
          <w:sz w:val="35"/>
          <w:szCs w:val="35"/>
        </w:rPr>
      </w:pPr>
      <w:r>
        <w:rPr>
          <w:rFonts w:ascii="黑体" w:hAnsi="黑体" w:eastAsia="黑体" w:cs="黑体"/>
          <w:spacing w:val="4"/>
          <w:sz w:val="35"/>
          <w:szCs w:val="35"/>
        </w:rPr>
        <w:t>渭南师范学院</w:t>
      </w:r>
      <w:r>
        <w:rPr>
          <w:rFonts w:hint="eastAsia" w:ascii="黑体" w:hAnsi="黑体" w:eastAsia="黑体" w:cs="黑体"/>
          <w:spacing w:val="4"/>
          <w:sz w:val="35"/>
          <w:szCs w:val="35"/>
          <w:lang w:val="en-US" w:eastAsia="zh-CN"/>
        </w:rPr>
        <w:t>高等学历继续教育</w:t>
      </w:r>
      <w:r>
        <w:rPr>
          <w:rFonts w:ascii="黑体" w:hAnsi="黑体" w:eastAsia="黑体" w:cs="黑体"/>
          <w:spacing w:val="4"/>
          <w:sz w:val="35"/>
          <w:szCs w:val="35"/>
        </w:rPr>
        <w:t>毕业论文撰写规范</w:t>
      </w:r>
    </w:p>
    <w:p w14:paraId="7A3B7B2C">
      <w:pPr>
        <w:spacing w:line="311" w:lineRule="auto"/>
        <w:rPr>
          <w:rFonts w:ascii="Arial"/>
          <w:sz w:val="21"/>
        </w:rPr>
      </w:pPr>
    </w:p>
    <w:p w14:paraId="623DCEF8">
      <w:pPr>
        <w:spacing w:line="311" w:lineRule="auto"/>
        <w:rPr>
          <w:rFonts w:ascii="Arial"/>
          <w:sz w:val="21"/>
        </w:rPr>
      </w:pPr>
    </w:p>
    <w:p w14:paraId="09AD0187">
      <w:pPr>
        <w:spacing w:before="100" w:line="228" w:lineRule="auto"/>
        <w:ind w:left="628"/>
        <w:rPr>
          <w:rFonts w:ascii="黑体" w:hAnsi="黑体" w:eastAsia="黑体" w:cs="黑体"/>
          <w:sz w:val="31"/>
          <w:szCs w:val="31"/>
        </w:rPr>
      </w:pPr>
      <w:r>
        <w:rPr>
          <w:rFonts w:ascii="黑体" w:hAnsi="黑体" w:eastAsia="黑体" w:cs="黑体"/>
          <w:spacing w:val="4"/>
          <w:sz w:val="31"/>
          <w:szCs w:val="31"/>
        </w:rPr>
        <w:t>一、内容结构与格式要求</w:t>
      </w:r>
    </w:p>
    <w:p w14:paraId="38F6720A">
      <w:pPr>
        <w:pStyle w:val="2"/>
        <w:spacing w:before="176" w:line="231" w:lineRule="auto"/>
        <w:ind w:left="636"/>
        <w:outlineLvl w:val="0"/>
      </w:pPr>
      <w:r>
        <w:rPr>
          <w:b/>
          <w:bCs/>
          <w:spacing w:val="-2"/>
        </w:rPr>
        <w:t>（一）题目</w:t>
      </w:r>
    </w:p>
    <w:p w14:paraId="37643A35">
      <w:pPr>
        <w:pStyle w:val="2"/>
        <w:spacing w:before="174" w:line="333" w:lineRule="auto"/>
        <w:ind w:left="8" w:right="75" w:firstLine="624"/>
      </w:pPr>
      <w:r>
        <w:rPr>
          <w:spacing w:val="8"/>
        </w:rPr>
        <w:t>题目应简明扼要、有概括性，字数一般不宜超过25</w:t>
      </w:r>
      <w:r>
        <w:rPr>
          <w:spacing w:val="-49"/>
        </w:rPr>
        <w:t xml:space="preserve"> </w:t>
      </w:r>
      <w:r>
        <w:rPr>
          <w:spacing w:val="8"/>
        </w:rPr>
        <w:t>个字，小二</w:t>
      </w:r>
      <w:r>
        <w:t xml:space="preserve"> </w:t>
      </w:r>
      <w:r>
        <w:rPr>
          <w:spacing w:val="3"/>
        </w:rPr>
        <w:t>号黑体居中。必要时可加副标题。</w:t>
      </w:r>
    </w:p>
    <w:p w14:paraId="36BD94C1">
      <w:pPr>
        <w:pStyle w:val="2"/>
        <w:spacing w:before="1" w:line="225" w:lineRule="auto"/>
        <w:ind w:left="636"/>
        <w:outlineLvl w:val="0"/>
      </w:pPr>
      <w:r>
        <w:rPr>
          <w:b/>
          <w:bCs/>
        </w:rPr>
        <w:t>（二）作者及单位</w:t>
      </w:r>
    </w:p>
    <w:p w14:paraId="34B251E6">
      <w:pPr>
        <w:pStyle w:val="2"/>
        <w:spacing w:before="183" w:line="333" w:lineRule="auto"/>
        <w:ind w:right="73" w:firstLine="637"/>
      </w:pPr>
      <w:r>
        <w:rPr>
          <w:spacing w:val="1"/>
        </w:rPr>
        <w:t>作者采用四号楷体居中。作者单位另起一行</w:t>
      </w:r>
      <w:r>
        <w:t>，五号宋体居中，并 加括号。</w:t>
      </w:r>
    </w:p>
    <w:p w14:paraId="7E81370A">
      <w:pPr>
        <w:pStyle w:val="2"/>
        <w:spacing w:before="1" w:line="227" w:lineRule="auto"/>
        <w:ind w:left="636"/>
        <w:outlineLvl w:val="0"/>
      </w:pPr>
      <w:r>
        <w:rPr>
          <w:b/>
          <w:bCs/>
          <w:spacing w:val="-1"/>
        </w:rPr>
        <w:t>（三）摘要</w:t>
      </w:r>
    </w:p>
    <w:p w14:paraId="3BD020A1">
      <w:pPr>
        <w:pStyle w:val="2"/>
        <w:spacing w:before="179" w:line="333" w:lineRule="auto"/>
        <w:ind w:left="2" w:right="73" w:firstLine="629"/>
        <w:jc w:val="both"/>
      </w:pPr>
      <w:r>
        <w:rPr>
          <w:spacing w:val="1"/>
        </w:rPr>
        <w:t>摘要是以浓缩的形式概括研究课题的内容、方法</w:t>
      </w:r>
      <w:r>
        <w:t xml:space="preserve">和观点，以及取 </w:t>
      </w:r>
      <w:r>
        <w:rPr>
          <w:spacing w:val="7"/>
        </w:rPr>
        <w:t>得的成果和结论。摘要字数在200—300</w:t>
      </w:r>
      <w:r>
        <w:rPr>
          <w:spacing w:val="-36"/>
        </w:rPr>
        <w:t xml:space="preserve"> </w:t>
      </w:r>
      <w:r>
        <w:rPr>
          <w:spacing w:val="7"/>
        </w:rPr>
        <w:t>字左右，五号宋体，行间距</w:t>
      </w:r>
      <w:r>
        <w:t xml:space="preserve"> </w:t>
      </w:r>
      <w:r>
        <w:rPr>
          <w:spacing w:val="-1"/>
        </w:rPr>
        <w:t>固定值</w:t>
      </w:r>
      <w:r>
        <w:rPr>
          <w:spacing w:val="-45"/>
        </w:rPr>
        <w:t xml:space="preserve"> </w:t>
      </w:r>
      <w:r>
        <w:rPr>
          <w:spacing w:val="-1"/>
        </w:rPr>
        <w:t>18</w:t>
      </w:r>
      <w:r>
        <w:rPr>
          <w:spacing w:val="-56"/>
        </w:rPr>
        <w:t xml:space="preserve"> </w:t>
      </w:r>
      <w:r>
        <w:rPr>
          <w:spacing w:val="-1"/>
        </w:rPr>
        <w:t>磅。“摘要”二字首行缩进2</w:t>
      </w:r>
      <w:r>
        <w:rPr>
          <w:spacing w:val="-46"/>
        </w:rPr>
        <w:t xml:space="preserve"> </w:t>
      </w:r>
      <w:r>
        <w:rPr>
          <w:spacing w:val="-1"/>
        </w:rPr>
        <w:t>字符，加粗，</w:t>
      </w:r>
      <w:r>
        <w:rPr>
          <w:spacing w:val="-2"/>
        </w:rPr>
        <w:t>加冒号。</w:t>
      </w:r>
    </w:p>
    <w:p w14:paraId="3375259A">
      <w:pPr>
        <w:pStyle w:val="2"/>
        <w:spacing w:before="3" w:line="229" w:lineRule="auto"/>
        <w:ind w:left="636"/>
        <w:outlineLvl w:val="0"/>
      </w:pPr>
      <w:r>
        <w:rPr>
          <w:b/>
          <w:bCs/>
        </w:rPr>
        <w:t>（四）关键词</w:t>
      </w:r>
    </w:p>
    <w:p w14:paraId="25CFD17A">
      <w:pPr>
        <w:pStyle w:val="2"/>
        <w:spacing w:before="177" w:line="333" w:lineRule="auto"/>
        <w:ind w:left="2" w:firstLine="638"/>
        <w:jc w:val="both"/>
      </w:pPr>
      <w:r>
        <w:rPr>
          <w:spacing w:val="3"/>
        </w:rPr>
        <w:t>关键词是反映文章最主要内容的术语，对文献检索有重要作用。</w:t>
      </w:r>
      <w:r>
        <w:rPr>
          <w:spacing w:val="4"/>
        </w:rPr>
        <w:t xml:space="preserve"> </w:t>
      </w:r>
      <w:r>
        <w:rPr>
          <w:spacing w:val="1"/>
        </w:rPr>
        <w:t>五号宋体，“关键词</w:t>
      </w:r>
      <w:r>
        <w:rPr>
          <w:spacing w:val="-110"/>
        </w:rPr>
        <w:t xml:space="preserve"> </w:t>
      </w:r>
      <w:r>
        <w:rPr>
          <w:spacing w:val="1"/>
        </w:rPr>
        <w:t>”三字首行缩进2</w:t>
      </w:r>
      <w:r>
        <w:rPr>
          <w:spacing w:val="-44"/>
        </w:rPr>
        <w:t xml:space="preserve"> </w:t>
      </w:r>
      <w:r>
        <w:rPr>
          <w:spacing w:val="1"/>
        </w:rPr>
        <w:t>字符，加粗，加冒号。多个关</w:t>
      </w:r>
      <w:r>
        <w:t xml:space="preserve"> </w:t>
      </w:r>
      <w:r>
        <w:rPr>
          <w:spacing w:val="3"/>
        </w:rPr>
        <w:t>键词之间用分号分隔。</w:t>
      </w:r>
    </w:p>
    <w:p w14:paraId="7A06109D">
      <w:pPr>
        <w:pStyle w:val="2"/>
        <w:spacing w:before="2" w:line="229" w:lineRule="auto"/>
        <w:ind w:left="636"/>
        <w:outlineLvl w:val="0"/>
      </w:pPr>
      <w:r>
        <w:rPr>
          <w:b/>
          <w:bCs/>
          <w:spacing w:val="-1"/>
        </w:rPr>
        <w:t>（五）正文</w:t>
      </w:r>
    </w:p>
    <w:p w14:paraId="04666E89">
      <w:pPr>
        <w:pStyle w:val="2"/>
        <w:spacing w:before="173" w:line="227" w:lineRule="auto"/>
        <w:ind w:left="637"/>
      </w:pPr>
      <w:r>
        <w:rPr>
          <w:spacing w:val="-1"/>
        </w:rPr>
        <w:t>一般包括绪论（或引言）、正文主体、结论（或讨论）三部分。</w:t>
      </w:r>
    </w:p>
    <w:p w14:paraId="1B6C2410">
      <w:pPr>
        <w:pStyle w:val="2"/>
        <w:spacing w:before="182" w:line="333" w:lineRule="auto"/>
        <w:ind w:left="4" w:right="267" w:firstLine="633"/>
      </w:pPr>
      <w:r>
        <w:rPr>
          <w:spacing w:val="-6"/>
        </w:rPr>
        <w:t>绪论（或引言）主要论述论文的选题背景、</w:t>
      </w:r>
      <w:r>
        <w:rPr>
          <w:spacing w:val="-7"/>
        </w:rPr>
        <w:t>国内外文献综述（对</w:t>
      </w:r>
      <w:r>
        <w:t xml:space="preserve"> </w:t>
      </w:r>
      <w:r>
        <w:rPr>
          <w:spacing w:val="-6"/>
        </w:rPr>
        <w:t>国内外研究现状作较为详实的梳理、分析）、选题的意义和目的，以</w:t>
      </w:r>
      <w:r>
        <w:rPr>
          <w:spacing w:val="17"/>
        </w:rPr>
        <w:t xml:space="preserve"> </w:t>
      </w:r>
      <w:r>
        <w:rPr>
          <w:spacing w:val="3"/>
        </w:rPr>
        <w:t>及论文所要研究的主要内容。</w:t>
      </w:r>
    </w:p>
    <w:p w14:paraId="0D00145E">
      <w:pPr>
        <w:spacing w:line="333" w:lineRule="auto"/>
        <w:sectPr>
          <w:footerReference r:id="rId5" w:type="default"/>
          <w:pgSz w:w="11906" w:h="16839"/>
          <w:pgMar w:top="1431" w:right="1057" w:bottom="1130" w:left="1438" w:header="0" w:footer="763" w:gutter="0"/>
          <w:cols w:space="720" w:num="1"/>
        </w:sectPr>
      </w:pPr>
    </w:p>
    <w:p w14:paraId="25C9CF33">
      <w:pPr>
        <w:pStyle w:val="2"/>
        <w:spacing w:before="163" w:line="333" w:lineRule="auto"/>
        <w:ind w:left="31" w:right="303" w:firstLine="632"/>
        <w:jc w:val="both"/>
      </w:pPr>
      <w:r>
        <w:rPr>
          <w:spacing w:val="5"/>
        </w:rPr>
        <w:t>正文主体是论文的主要组成部分，深入分析引言提出的问题，</w:t>
      </w:r>
      <w:r>
        <w:t xml:space="preserve"> </w:t>
      </w:r>
      <w:r>
        <w:rPr>
          <w:spacing w:val="5"/>
        </w:rPr>
        <w:t>运用理论研究和实践操作相结合进行分析论证。要求层次清楚，重</w:t>
      </w:r>
      <w:r>
        <w:rPr>
          <w:spacing w:val="3"/>
        </w:rPr>
        <w:t xml:space="preserve"> 点突出，文字通顺、简练。</w:t>
      </w:r>
    </w:p>
    <w:p w14:paraId="3E8EA9FA">
      <w:pPr>
        <w:pStyle w:val="2"/>
        <w:spacing w:before="2" w:line="333" w:lineRule="auto"/>
        <w:ind w:left="37" w:right="303" w:firstLine="628"/>
      </w:pPr>
      <w:r>
        <w:rPr>
          <w:spacing w:val="5"/>
        </w:rPr>
        <w:t>结论（或讨论）是整个论文的总结，应以简练的文字说明</w:t>
      </w:r>
      <w:r>
        <w:rPr>
          <w:spacing w:val="4"/>
        </w:rPr>
        <w:t>论文</w:t>
      </w:r>
      <w:r>
        <w:t xml:space="preserve"> </w:t>
      </w:r>
      <w:r>
        <w:rPr>
          <w:spacing w:val="4"/>
        </w:rPr>
        <w:t>最终的总体的结论，还可提出需要进一步讨论的问题和建议。</w:t>
      </w:r>
    </w:p>
    <w:p w14:paraId="0441B7A5">
      <w:pPr>
        <w:pStyle w:val="2"/>
        <w:spacing w:before="1" w:line="333" w:lineRule="auto"/>
        <w:ind w:left="28" w:right="191" w:firstLine="643"/>
        <w:jc w:val="both"/>
      </w:pPr>
      <w:r>
        <w:rPr>
          <w:spacing w:val="5"/>
        </w:rPr>
        <w:t>字数要求：文史类、经管类专业毕业论文（</w:t>
      </w:r>
      <w:r>
        <w:rPr>
          <w:spacing w:val="4"/>
        </w:rPr>
        <w:t>设计）正文（包括</w:t>
      </w:r>
      <w:r>
        <w:t xml:space="preserve"> </w:t>
      </w:r>
      <w:r>
        <w:rPr>
          <w:spacing w:val="6"/>
        </w:rPr>
        <w:t>绪论或引言、正文主体、结论或讨论）12000</w:t>
      </w:r>
      <w:r>
        <w:rPr>
          <w:spacing w:val="-36"/>
        </w:rPr>
        <w:t xml:space="preserve"> </w:t>
      </w:r>
      <w:r>
        <w:rPr>
          <w:spacing w:val="6"/>
        </w:rPr>
        <w:t>字左右；理工类、艺</w:t>
      </w:r>
      <w:r>
        <w:t xml:space="preserve"> </w:t>
      </w:r>
      <w:r>
        <w:rPr>
          <w:spacing w:val="-1"/>
        </w:rPr>
        <w:t>体类专业</w:t>
      </w:r>
      <w:r>
        <w:rPr>
          <w:spacing w:val="-29"/>
        </w:rPr>
        <w:t xml:space="preserve"> </w:t>
      </w:r>
      <w:r>
        <w:rPr>
          <w:spacing w:val="-1"/>
        </w:rPr>
        <w:t>10000</w:t>
      </w:r>
      <w:r>
        <w:rPr>
          <w:spacing w:val="-46"/>
        </w:rPr>
        <w:t xml:space="preserve"> </w:t>
      </w:r>
      <w:r>
        <w:rPr>
          <w:spacing w:val="-1"/>
        </w:rPr>
        <w:t>字左右；外语类专业8000</w:t>
      </w:r>
      <w:r>
        <w:rPr>
          <w:spacing w:val="-52"/>
        </w:rPr>
        <w:t xml:space="preserve"> </w:t>
      </w:r>
      <w:r>
        <w:rPr>
          <w:spacing w:val="-1"/>
        </w:rPr>
        <w:t>单词左右。艺术类专业采</w:t>
      </w:r>
      <w:r>
        <w:t xml:space="preserve"> </w:t>
      </w:r>
      <w:r>
        <w:rPr>
          <w:spacing w:val="-5"/>
        </w:rPr>
        <w:t>用毕业创作、表演代替毕业论文（设计）的，创作报告5000</w:t>
      </w:r>
      <w:r>
        <w:rPr>
          <w:spacing w:val="-43"/>
        </w:rPr>
        <w:t xml:space="preserve"> </w:t>
      </w:r>
      <w:r>
        <w:rPr>
          <w:spacing w:val="-5"/>
        </w:rPr>
        <w:t>字左右。</w:t>
      </w:r>
    </w:p>
    <w:p w14:paraId="3D7D86A7">
      <w:pPr>
        <w:pStyle w:val="2"/>
        <w:spacing w:before="1" w:line="226" w:lineRule="auto"/>
        <w:ind w:left="661"/>
      </w:pPr>
      <w:r>
        <w:rPr>
          <w:spacing w:val="4"/>
        </w:rPr>
        <w:t>各级标题均单独占行书写，末尾不加标点。</w:t>
      </w:r>
    </w:p>
    <w:p w14:paraId="16A8517E">
      <w:pPr>
        <w:pStyle w:val="2"/>
        <w:spacing w:before="184" w:line="333" w:lineRule="auto"/>
        <w:ind w:right="8" w:firstLine="660"/>
      </w:pPr>
      <w:r>
        <w:rPr>
          <w:spacing w:val="1"/>
        </w:rPr>
        <w:t>文科类分级标题采用汉字与阿拉伯数字混用方法编列，</w:t>
      </w:r>
      <w:r>
        <w:t xml:space="preserve">一级标题 </w:t>
      </w:r>
      <w:r>
        <w:rPr>
          <w:spacing w:val="-43"/>
        </w:rPr>
        <w:t>为“一</w:t>
      </w:r>
      <w:r>
        <w:rPr>
          <w:spacing w:val="-116"/>
        </w:rPr>
        <w:t xml:space="preserve"> </w:t>
      </w:r>
      <w:r>
        <w:rPr>
          <w:spacing w:val="-43"/>
        </w:rPr>
        <w:t>”、“二</w:t>
      </w:r>
      <w:r>
        <w:rPr>
          <w:spacing w:val="-115"/>
        </w:rPr>
        <w:t xml:space="preserve"> </w:t>
      </w:r>
      <w:r>
        <w:rPr>
          <w:spacing w:val="-43"/>
        </w:rPr>
        <w:t>”、“三</w:t>
      </w:r>
      <w:r>
        <w:rPr>
          <w:spacing w:val="-115"/>
        </w:rPr>
        <w:t xml:space="preserve"> </w:t>
      </w:r>
      <w:r>
        <w:rPr>
          <w:spacing w:val="-43"/>
        </w:rPr>
        <w:t>”等，四号黑体，居中书写；二级标题为“（一）”、</w:t>
      </w:r>
      <w:r>
        <w:t xml:space="preserve"> </w:t>
      </w:r>
      <w:r>
        <w:rPr>
          <w:spacing w:val="-48"/>
        </w:rPr>
        <w:t>“（二）”、“（三）”等，小四号黑体，首行缩进</w:t>
      </w:r>
      <w:r>
        <w:rPr>
          <w:spacing w:val="-63"/>
        </w:rPr>
        <w:t xml:space="preserve"> </w:t>
      </w:r>
      <w:r>
        <w:rPr>
          <w:spacing w:val="-48"/>
        </w:rPr>
        <w:t>2</w:t>
      </w:r>
      <w:r>
        <w:rPr>
          <w:spacing w:val="-43"/>
        </w:rPr>
        <w:t xml:space="preserve"> </w:t>
      </w:r>
      <w:r>
        <w:rPr>
          <w:spacing w:val="-48"/>
        </w:rPr>
        <w:t>字符；</w:t>
      </w:r>
      <w:r>
        <w:rPr>
          <w:spacing w:val="-49"/>
        </w:rPr>
        <w:t>三级标题为“1.</w:t>
      </w:r>
      <w:r>
        <w:rPr>
          <w:spacing w:val="-114"/>
        </w:rPr>
        <w:t xml:space="preserve"> </w:t>
      </w:r>
      <w:r>
        <w:rPr>
          <w:spacing w:val="-49"/>
        </w:rPr>
        <w:t>”、</w:t>
      </w:r>
      <w:r>
        <w:t xml:space="preserve"> </w:t>
      </w:r>
      <w:r>
        <w:rPr>
          <w:spacing w:val="-11"/>
        </w:rPr>
        <w:t>“2.</w:t>
      </w:r>
      <w:r>
        <w:rPr>
          <w:spacing w:val="-112"/>
        </w:rPr>
        <w:t xml:space="preserve"> </w:t>
      </w:r>
      <w:r>
        <w:rPr>
          <w:spacing w:val="-11"/>
        </w:rPr>
        <w:t>”、“3.</w:t>
      </w:r>
      <w:r>
        <w:rPr>
          <w:spacing w:val="-114"/>
        </w:rPr>
        <w:t xml:space="preserve"> </w:t>
      </w:r>
      <w:r>
        <w:rPr>
          <w:spacing w:val="-11"/>
        </w:rPr>
        <w:t>”等，小四号宋体加粗，首行缩进</w:t>
      </w:r>
      <w:r>
        <w:rPr>
          <w:spacing w:val="-63"/>
        </w:rPr>
        <w:t xml:space="preserve"> </w:t>
      </w:r>
      <w:r>
        <w:rPr>
          <w:spacing w:val="-11"/>
        </w:rPr>
        <w:t>2</w:t>
      </w:r>
      <w:r>
        <w:rPr>
          <w:spacing w:val="-43"/>
        </w:rPr>
        <w:t xml:space="preserve"> </w:t>
      </w:r>
      <w:r>
        <w:rPr>
          <w:spacing w:val="-11"/>
        </w:rPr>
        <w:t>字符。</w:t>
      </w:r>
    </w:p>
    <w:p w14:paraId="3B63A09E">
      <w:pPr>
        <w:pStyle w:val="2"/>
        <w:spacing w:before="4" w:line="333" w:lineRule="auto"/>
        <w:ind w:firstLine="662"/>
        <w:jc w:val="both"/>
      </w:pPr>
      <w:r>
        <w:rPr>
          <w:spacing w:val="1"/>
        </w:rPr>
        <w:t>理工科类分级标题编号方法采用分级阿拉伯数字</w:t>
      </w:r>
      <w:r>
        <w:t xml:space="preserve">编列，第一级为 </w:t>
      </w:r>
      <w:r>
        <w:rPr>
          <w:spacing w:val="-69"/>
          <w:w w:val="98"/>
        </w:rPr>
        <w:t>“1</w:t>
      </w:r>
      <w:r>
        <w:rPr>
          <w:spacing w:val="-99"/>
        </w:rPr>
        <w:t xml:space="preserve"> </w:t>
      </w:r>
      <w:r>
        <w:rPr>
          <w:spacing w:val="-69"/>
          <w:w w:val="98"/>
        </w:rPr>
        <w:t>”、“2</w:t>
      </w:r>
      <w:r>
        <w:rPr>
          <w:spacing w:val="-116"/>
        </w:rPr>
        <w:t xml:space="preserve"> </w:t>
      </w:r>
      <w:r>
        <w:rPr>
          <w:spacing w:val="-69"/>
          <w:w w:val="98"/>
        </w:rPr>
        <w:t>”、“3</w:t>
      </w:r>
      <w:r>
        <w:rPr>
          <w:spacing w:val="-114"/>
        </w:rPr>
        <w:t xml:space="preserve"> </w:t>
      </w:r>
      <w:r>
        <w:rPr>
          <w:spacing w:val="-24"/>
        </w:rPr>
        <w:t>”等，四号黑体，顶格书写；第二级为“2.1</w:t>
      </w:r>
      <w:r>
        <w:rPr>
          <w:spacing w:val="-116"/>
        </w:rPr>
        <w:t xml:space="preserve"> </w:t>
      </w:r>
      <w:r>
        <w:rPr>
          <w:spacing w:val="-24"/>
        </w:rPr>
        <w:t>”、“2.2</w:t>
      </w:r>
      <w:r>
        <w:rPr>
          <w:spacing w:val="-113"/>
        </w:rPr>
        <w:t xml:space="preserve"> </w:t>
      </w:r>
      <w:r>
        <w:rPr>
          <w:spacing w:val="-24"/>
        </w:rPr>
        <w:t>”、</w:t>
      </w:r>
      <w:r>
        <w:t xml:space="preserve"> </w:t>
      </w:r>
      <w:r>
        <w:rPr>
          <w:spacing w:val="-11"/>
        </w:rPr>
        <w:t>“2.3</w:t>
      </w:r>
      <w:r>
        <w:rPr>
          <w:spacing w:val="-109"/>
        </w:rPr>
        <w:t xml:space="preserve"> </w:t>
      </w:r>
      <w:r>
        <w:rPr>
          <w:spacing w:val="-11"/>
        </w:rPr>
        <w:t>”等，小四号黑体，顶格书写；第三级为“2.2.1</w:t>
      </w:r>
      <w:r>
        <w:rPr>
          <w:spacing w:val="-116"/>
        </w:rPr>
        <w:t xml:space="preserve"> </w:t>
      </w:r>
      <w:r>
        <w:rPr>
          <w:spacing w:val="-11"/>
        </w:rPr>
        <w:t>”、“2.2.2</w:t>
      </w:r>
      <w:r>
        <w:rPr>
          <w:spacing w:val="-114"/>
        </w:rPr>
        <w:t xml:space="preserve"> </w:t>
      </w:r>
      <w:r>
        <w:rPr>
          <w:spacing w:val="-11"/>
        </w:rPr>
        <w:t>”、</w:t>
      </w:r>
      <w:r>
        <w:t xml:space="preserve"> </w:t>
      </w:r>
      <w:r>
        <w:rPr>
          <w:spacing w:val="6"/>
        </w:rPr>
        <w:t>“2.2.3</w:t>
      </w:r>
      <w:r>
        <w:rPr>
          <w:spacing w:val="-116"/>
        </w:rPr>
        <w:t xml:space="preserve"> </w:t>
      </w:r>
      <w:r>
        <w:rPr>
          <w:spacing w:val="6"/>
        </w:rPr>
        <w:t>”等，小四号宋体加粗，顶格书</w:t>
      </w:r>
      <w:r>
        <w:rPr>
          <w:spacing w:val="5"/>
        </w:rPr>
        <w:t>写。分级阿拉伯数字的编号</w:t>
      </w:r>
      <w:r>
        <w:t xml:space="preserve"> </w:t>
      </w:r>
      <w:r>
        <w:rPr>
          <w:spacing w:val="-5"/>
        </w:rPr>
        <w:t>一般不超过四级，两级之间用下角圆点隔开，每一级的末尾不加标点。</w:t>
      </w:r>
    </w:p>
    <w:p w14:paraId="61CC0C98">
      <w:pPr>
        <w:pStyle w:val="2"/>
        <w:spacing w:before="1" w:line="226" w:lineRule="auto"/>
        <w:ind w:left="664"/>
      </w:pPr>
      <w:r>
        <w:rPr>
          <w:spacing w:val="7"/>
        </w:rPr>
        <w:t>正文部分统一用小四号宋体字，行间距固定值2</w:t>
      </w:r>
      <w:r>
        <w:rPr>
          <w:spacing w:val="6"/>
        </w:rPr>
        <w:t>0</w:t>
      </w:r>
      <w:r>
        <w:rPr>
          <w:spacing w:val="-55"/>
        </w:rPr>
        <w:t xml:space="preserve"> </w:t>
      </w:r>
      <w:r>
        <w:rPr>
          <w:spacing w:val="6"/>
        </w:rPr>
        <w:t>磅。</w:t>
      </w:r>
    </w:p>
    <w:p w14:paraId="60ADC42F">
      <w:pPr>
        <w:pStyle w:val="2"/>
        <w:spacing w:before="181" w:line="332" w:lineRule="auto"/>
        <w:ind w:left="32" w:right="59" w:firstLine="629"/>
      </w:pPr>
      <w:r>
        <w:rPr>
          <w:spacing w:val="2"/>
        </w:rPr>
        <w:t>在正文结尾处另起一行，注明指导教师（包括第二导师）姓名，</w:t>
      </w:r>
      <w:r>
        <w:rPr>
          <w:spacing w:val="15"/>
        </w:rPr>
        <w:t xml:space="preserve"> </w:t>
      </w:r>
      <w:r>
        <w:rPr>
          <w:spacing w:val="2"/>
        </w:rPr>
        <w:t>并加括号，居右。</w:t>
      </w:r>
    </w:p>
    <w:p w14:paraId="66A0D67D">
      <w:pPr>
        <w:pStyle w:val="2"/>
        <w:spacing w:before="3" w:line="228" w:lineRule="auto"/>
        <w:ind w:left="664"/>
        <w:outlineLvl w:val="0"/>
      </w:pPr>
      <w:r>
        <w:rPr>
          <w:b/>
          <w:bCs/>
        </w:rPr>
        <w:t>（六）参考文献</w:t>
      </w:r>
    </w:p>
    <w:p w14:paraId="31F6786A">
      <w:pPr>
        <w:pStyle w:val="2"/>
        <w:spacing w:before="179" w:line="332" w:lineRule="auto"/>
        <w:ind w:left="28" w:right="111" w:firstLine="636"/>
      </w:pPr>
      <w:r>
        <w:t>参考文献是毕业论文（设计）不可缺少的组成部分，反映毕业论</w:t>
      </w:r>
      <w:r>
        <w:rPr>
          <w:spacing w:val="16"/>
        </w:rPr>
        <w:t xml:space="preserve"> </w:t>
      </w:r>
      <w:r>
        <w:rPr>
          <w:spacing w:val="1"/>
        </w:rPr>
        <w:t>文（设计）的取材来源、材料的广博程度和材料的可靠程度，也是作</w:t>
      </w:r>
    </w:p>
    <w:p w14:paraId="3FB6C29A">
      <w:pPr>
        <w:spacing w:line="332" w:lineRule="auto"/>
        <w:sectPr>
          <w:footerReference r:id="rId6" w:type="default"/>
          <w:pgSz w:w="11906" w:h="16839"/>
          <w:pgMar w:top="1431" w:right="1021" w:bottom="1130" w:left="1410" w:header="0" w:footer="763" w:gutter="0"/>
          <w:cols w:space="720" w:num="1"/>
        </w:sectPr>
      </w:pPr>
    </w:p>
    <w:p w14:paraId="4DCB1C67">
      <w:pPr>
        <w:pStyle w:val="2"/>
        <w:spacing w:before="157" w:line="334" w:lineRule="auto"/>
        <w:ind w:right="14" w:firstLine="5"/>
        <w:jc w:val="both"/>
      </w:pPr>
      <w:r>
        <w:rPr>
          <w:spacing w:val="1"/>
        </w:rPr>
        <w:t>者对他人知识成果的承认和尊重。参考文献采用五号宋体，行间距固</w:t>
      </w:r>
      <w:r>
        <w:t xml:space="preserve"> </w:t>
      </w:r>
      <w:r>
        <w:rPr>
          <w:spacing w:val="4"/>
        </w:rPr>
        <w:t>定值</w:t>
      </w:r>
      <w:r>
        <w:rPr>
          <w:spacing w:val="-29"/>
        </w:rPr>
        <w:t xml:space="preserve"> </w:t>
      </w:r>
      <w:r>
        <w:rPr>
          <w:spacing w:val="4"/>
        </w:rPr>
        <w:t>18</w:t>
      </w:r>
      <w:r>
        <w:rPr>
          <w:spacing w:val="-56"/>
        </w:rPr>
        <w:t xml:space="preserve"> </w:t>
      </w:r>
      <w:r>
        <w:rPr>
          <w:spacing w:val="4"/>
        </w:rPr>
        <w:t>磅，按文中出现的先后统一用阿拉伯字进行自然编号，序码</w:t>
      </w:r>
      <w:r>
        <w:t xml:space="preserve"> </w:t>
      </w:r>
      <w:r>
        <w:rPr>
          <w:spacing w:val="1"/>
        </w:rPr>
        <w:t>用方括号括起，具体著录格式参见附件。毕业论文（设计）的主要参</w:t>
      </w:r>
      <w:r>
        <w:rPr>
          <w:spacing w:val="5"/>
        </w:rPr>
        <w:t xml:space="preserve"> </w:t>
      </w:r>
      <w:r>
        <w:rPr>
          <w:spacing w:val="-3"/>
        </w:rPr>
        <w:t>考文献原则上</w:t>
      </w:r>
      <w:r>
        <w:rPr>
          <w:spacing w:val="-46"/>
        </w:rPr>
        <w:t xml:space="preserve"> </w:t>
      </w:r>
      <w:r>
        <w:rPr>
          <w:spacing w:val="-3"/>
          <w:highlight w:val="yellow"/>
        </w:rPr>
        <w:t>10</w:t>
      </w:r>
      <w:r>
        <w:rPr>
          <w:spacing w:val="-47"/>
          <w:highlight w:val="yellow"/>
        </w:rPr>
        <w:t xml:space="preserve"> </w:t>
      </w:r>
      <w:r>
        <w:rPr>
          <w:spacing w:val="-3"/>
          <w:highlight w:val="yellow"/>
        </w:rPr>
        <w:t>篇</w:t>
      </w:r>
      <w:r>
        <w:rPr>
          <w:spacing w:val="-3"/>
        </w:rPr>
        <w:t>（部）以上为宜。根据学科专业、论文选</w:t>
      </w:r>
      <w:r>
        <w:rPr>
          <w:spacing w:val="-4"/>
        </w:rPr>
        <w:t>题特点，</w:t>
      </w:r>
      <w:r>
        <w:t xml:space="preserve"> </w:t>
      </w:r>
      <w:r>
        <w:rPr>
          <w:spacing w:val="4"/>
        </w:rPr>
        <w:t>一般应有一定数量的外文文献。</w:t>
      </w:r>
    </w:p>
    <w:p w14:paraId="5AE8BF63">
      <w:pPr>
        <w:pStyle w:val="2"/>
        <w:spacing w:before="2" w:line="333" w:lineRule="auto"/>
        <w:ind w:right="100" w:firstLine="633"/>
        <w:jc w:val="both"/>
      </w:pPr>
      <w:r>
        <w:rPr>
          <w:spacing w:val="1"/>
        </w:rPr>
        <w:t>对于一些不宜放在正文中，但有参考价值的</w:t>
      </w:r>
      <w:r>
        <w:t xml:space="preserve">内容，可编入毕业论 </w:t>
      </w:r>
      <w:r>
        <w:rPr>
          <w:spacing w:val="1"/>
        </w:rPr>
        <w:t>文（设计）的附录中，例如公式的推演、编写的程序等；如果文章中</w:t>
      </w:r>
      <w:r>
        <w:rPr>
          <w:spacing w:val="2"/>
        </w:rPr>
        <w:t xml:space="preserve"> </w:t>
      </w:r>
      <w:r>
        <w:rPr>
          <w:spacing w:val="1"/>
        </w:rPr>
        <w:t>引用的符号较多时，为便于读者查阅，可以编写一个符号说明，注明</w:t>
      </w:r>
      <w:r>
        <w:rPr>
          <w:spacing w:val="5"/>
        </w:rPr>
        <w:t xml:space="preserve"> </w:t>
      </w:r>
      <w:r>
        <w:rPr>
          <w:spacing w:val="2"/>
        </w:rPr>
        <w:t>符号代表的意义。</w:t>
      </w:r>
    </w:p>
    <w:p w14:paraId="47AB8721">
      <w:pPr>
        <w:pStyle w:val="2"/>
        <w:spacing w:before="1" w:line="227" w:lineRule="auto"/>
        <w:ind w:left="635"/>
        <w:outlineLvl w:val="0"/>
      </w:pPr>
      <w:r>
        <w:rPr>
          <w:b/>
          <w:bCs/>
        </w:rPr>
        <w:t>（七）英文部分</w:t>
      </w:r>
    </w:p>
    <w:p w14:paraId="34A62C7C">
      <w:pPr>
        <w:pStyle w:val="2"/>
        <w:spacing w:before="181" w:line="333" w:lineRule="auto"/>
        <w:ind w:left="1" w:right="35" w:firstLine="629"/>
        <w:jc w:val="both"/>
      </w:pPr>
      <w:r>
        <w:rPr>
          <w:spacing w:val="1"/>
        </w:rPr>
        <w:t>英文部分包括英文题目、作者及单位、摘要和关键词，</w:t>
      </w:r>
      <w:r>
        <w:t xml:space="preserve">统一用新 </w:t>
      </w:r>
      <w:r>
        <w:rPr>
          <w:spacing w:val="1"/>
        </w:rPr>
        <w:t xml:space="preserve">罗马字体，题目用四号加粗居中，其余为小四号。作者姓名的汉语拼 音写法为：姓前名后，中间为空格，姓氏的全部字母均大写，复姓应 </w:t>
      </w:r>
      <w:r>
        <w:rPr>
          <w:spacing w:val="3"/>
        </w:rPr>
        <w:t>连写；名字的首字母大写，双名中间加连字符；名字不缩写。行距、</w:t>
      </w:r>
      <w:r>
        <w:rPr>
          <w:spacing w:val="8"/>
        </w:rPr>
        <w:t xml:space="preserve"> </w:t>
      </w:r>
      <w:r>
        <w:rPr>
          <w:spacing w:val="4"/>
        </w:rPr>
        <w:t>首行缩进等具体排版格式与中文部分相同。</w:t>
      </w:r>
    </w:p>
    <w:p w14:paraId="31A92FAA">
      <w:pPr>
        <w:spacing w:line="227" w:lineRule="auto"/>
        <w:ind w:left="627"/>
        <w:rPr>
          <w:rFonts w:ascii="黑体" w:hAnsi="黑体" w:eastAsia="黑体" w:cs="黑体"/>
          <w:sz w:val="31"/>
          <w:szCs w:val="31"/>
        </w:rPr>
      </w:pPr>
      <w:r>
        <w:rPr>
          <w:rFonts w:ascii="黑体" w:hAnsi="黑体" w:eastAsia="黑体" w:cs="黑体"/>
          <w:spacing w:val="3"/>
          <w:sz w:val="31"/>
          <w:szCs w:val="31"/>
        </w:rPr>
        <w:t>二、写作细则</w:t>
      </w:r>
    </w:p>
    <w:p w14:paraId="2BB0632A">
      <w:pPr>
        <w:pStyle w:val="2"/>
        <w:spacing w:before="181" w:line="226" w:lineRule="auto"/>
        <w:ind w:left="635"/>
        <w:outlineLvl w:val="0"/>
      </w:pPr>
      <w:r>
        <w:rPr>
          <w:b/>
          <w:bCs/>
        </w:rPr>
        <w:t>（一）标点符号</w:t>
      </w:r>
    </w:p>
    <w:p w14:paraId="541A510A">
      <w:pPr>
        <w:pStyle w:val="2"/>
        <w:spacing w:before="178" w:line="333" w:lineRule="auto"/>
        <w:ind w:left="7" w:right="100" w:firstLine="628"/>
      </w:pPr>
      <w:r>
        <w:rPr>
          <w:spacing w:val="1"/>
        </w:rPr>
        <w:t>毕业论文（设计）中的标点符号应按照新闻</w:t>
      </w:r>
      <w:r>
        <w:t xml:space="preserve">出版署公布的“标点 </w:t>
      </w:r>
      <w:r>
        <w:rPr>
          <w:spacing w:val="-2"/>
        </w:rPr>
        <w:t>符号用法</w:t>
      </w:r>
      <w:r>
        <w:rPr>
          <w:spacing w:val="-109"/>
        </w:rPr>
        <w:t xml:space="preserve"> </w:t>
      </w:r>
      <w:r>
        <w:rPr>
          <w:spacing w:val="-2"/>
        </w:rPr>
        <w:t>”规范使用。</w:t>
      </w:r>
    </w:p>
    <w:p w14:paraId="0447D27E">
      <w:pPr>
        <w:pStyle w:val="2"/>
        <w:spacing w:before="3" w:line="226" w:lineRule="auto"/>
        <w:ind w:left="635"/>
        <w:outlineLvl w:val="0"/>
      </w:pPr>
      <w:r>
        <w:rPr>
          <w:b/>
          <w:bCs/>
        </w:rPr>
        <w:t>（二）名词、名称</w:t>
      </w:r>
    </w:p>
    <w:p w14:paraId="164B9F2D">
      <w:pPr>
        <w:pStyle w:val="2"/>
        <w:spacing w:before="182" w:line="333" w:lineRule="auto"/>
        <w:ind w:firstLine="632"/>
        <w:jc w:val="both"/>
      </w:pPr>
      <w:r>
        <w:rPr>
          <w:spacing w:val="1"/>
        </w:rPr>
        <w:t>名词、名称应按照现代汉语的通用用法、习惯用法</w:t>
      </w:r>
      <w:r>
        <w:t xml:space="preserve">规范使用。专 </w:t>
      </w:r>
      <w:r>
        <w:rPr>
          <w:spacing w:val="1"/>
        </w:rPr>
        <w:t>业术语应根据学科、专业发展的特点使用通用标准和规范。科学技术</w:t>
      </w:r>
      <w:r>
        <w:rPr>
          <w:spacing w:val="5"/>
        </w:rPr>
        <w:t xml:space="preserve"> </w:t>
      </w:r>
      <w:r>
        <w:rPr>
          <w:spacing w:val="1"/>
        </w:rPr>
        <w:t>名词、术语应尽量采用全国自然科学名词审定委员会公布的规范词或</w:t>
      </w:r>
      <w:r>
        <w:rPr>
          <w:spacing w:val="5"/>
        </w:rPr>
        <w:t xml:space="preserve"> </w:t>
      </w:r>
      <w:r>
        <w:rPr>
          <w:spacing w:val="-6"/>
        </w:rPr>
        <w:t>国家标准、部标准中规定的名称，尚未统一规定或叫法有争议的名称、</w:t>
      </w:r>
      <w:r>
        <w:rPr>
          <w:spacing w:val="11"/>
        </w:rPr>
        <w:t xml:space="preserve"> </w:t>
      </w:r>
      <w:r>
        <w:rPr>
          <w:spacing w:val="1"/>
        </w:rPr>
        <w:t>术语可采用惯用的名称。使用外文缩写代替某一名词术语时，首次出</w:t>
      </w:r>
    </w:p>
    <w:p w14:paraId="1D91B4B3">
      <w:pPr>
        <w:spacing w:line="333" w:lineRule="auto"/>
        <w:sectPr>
          <w:footerReference r:id="rId7" w:type="default"/>
          <w:pgSz w:w="11906" w:h="16839"/>
          <w:pgMar w:top="1431" w:right="1029" w:bottom="1130" w:left="1439" w:header="0" w:footer="766" w:gutter="0"/>
          <w:cols w:space="720" w:num="1"/>
        </w:sectPr>
      </w:pPr>
    </w:p>
    <w:p w14:paraId="3EF6A857">
      <w:pPr>
        <w:pStyle w:val="2"/>
        <w:spacing w:before="163" w:line="333" w:lineRule="auto"/>
        <w:ind w:left="28" w:right="109"/>
        <w:jc w:val="both"/>
      </w:pPr>
      <w:r>
        <w:rPr>
          <w:spacing w:val="1"/>
        </w:rPr>
        <w:t>现时应在括号内注明其含义。西方人名一般采用外文原名，按名前姓</w:t>
      </w:r>
      <w:r>
        <w:rPr>
          <w:spacing w:val="6"/>
        </w:rPr>
        <w:t xml:space="preserve"> </w:t>
      </w:r>
      <w:r>
        <w:rPr>
          <w:spacing w:val="1"/>
        </w:rPr>
        <w:t>后的原则书写。很熟知的外国人名（如牛顿、达尔文、马克思等）可</w:t>
      </w:r>
      <w:r>
        <w:rPr>
          <w:spacing w:val="5"/>
        </w:rPr>
        <w:t xml:space="preserve"> </w:t>
      </w:r>
      <w:r>
        <w:rPr>
          <w:spacing w:val="3"/>
        </w:rPr>
        <w:t>按通常标准译法书写译名。</w:t>
      </w:r>
    </w:p>
    <w:p w14:paraId="009A3448">
      <w:pPr>
        <w:pStyle w:val="2"/>
        <w:spacing w:line="226" w:lineRule="auto"/>
        <w:ind w:left="664"/>
        <w:outlineLvl w:val="0"/>
      </w:pPr>
      <w:r>
        <w:rPr>
          <w:b/>
          <w:bCs/>
        </w:rPr>
        <w:t>（三）量和单位</w:t>
      </w:r>
    </w:p>
    <w:p w14:paraId="1C964FB9">
      <w:pPr>
        <w:pStyle w:val="2"/>
        <w:spacing w:before="184" w:line="333" w:lineRule="auto"/>
        <w:ind w:left="15" w:right="109" w:firstLine="650"/>
        <w:jc w:val="both"/>
      </w:pPr>
      <w:r>
        <w:rPr>
          <w:spacing w:val="-17"/>
        </w:rPr>
        <w:t>量</w:t>
      </w:r>
      <w:r>
        <w:rPr>
          <w:spacing w:val="-84"/>
        </w:rPr>
        <w:t xml:space="preserve"> </w:t>
      </w:r>
      <w:r>
        <w:rPr>
          <w:spacing w:val="-17"/>
        </w:rPr>
        <w:t>和</w:t>
      </w:r>
      <w:r>
        <w:rPr>
          <w:spacing w:val="-82"/>
        </w:rPr>
        <w:t xml:space="preserve"> </w:t>
      </w:r>
      <w:r>
        <w:rPr>
          <w:spacing w:val="-17"/>
        </w:rPr>
        <w:t>单</w:t>
      </w:r>
      <w:r>
        <w:rPr>
          <w:spacing w:val="-85"/>
        </w:rPr>
        <w:t xml:space="preserve"> </w:t>
      </w:r>
      <w:r>
        <w:rPr>
          <w:spacing w:val="-17"/>
        </w:rPr>
        <w:t>位</w:t>
      </w:r>
      <w:r>
        <w:rPr>
          <w:spacing w:val="-80"/>
        </w:rPr>
        <w:t xml:space="preserve"> </w:t>
      </w:r>
      <w:r>
        <w:rPr>
          <w:spacing w:val="-17"/>
        </w:rPr>
        <w:t>必</w:t>
      </w:r>
      <w:r>
        <w:rPr>
          <w:spacing w:val="-87"/>
        </w:rPr>
        <w:t xml:space="preserve"> </w:t>
      </w:r>
      <w:r>
        <w:rPr>
          <w:spacing w:val="-17"/>
        </w:rPr>
        <w:t>须</w:t>
      </w:r>
      <w:r>
        <w:rPr>
          <w:spacing w:val="-83"/>
        </w:rPr>
        <w:t xml:space="preserve"> </w:t>
      </w:r>
      <w:r>
        <w:rPr>
          <w:spacing w:val="-17"/>
        </w:rPr>
        <w:t>采</w:t>
      </w:r>
      <w:r>
        <w:rPr>
          <w:spacing w:val="-86"/>
        </w:rPr>
        <w:t xml:space="preserve"> </w:t>
      </w:r>
      <w:r>
        <w:rPr>
          <w:spacing w:val="-17"/>
        </w:rPr>
        <w:t>用</w:t>
      </w:r>
      <w:r>
        <w:rPr>
          <w:spacing w:val="-45"/>
        </w:rPr>
        <w:t xml:space="preserve"> </w:t>
      </w:r>
      <w:r>
        <w:rPr>
          <w:spacing w:val="-17"/>
        </w:rPr>
        <w:t>中</w:t>
      </w:r>
      <w:r>
        <w:rPr>
          <w:spacing w:val="-79"/>
        </w:rPr>
        <w:t xml:space="preserve"> </w:t>
      </w:r>
      <w:r>
        <w:rPr>
          <w:spacing w:val="-17"/>
        </w:rPr>
        <w:t>华</w:t>
      </w:r>
      <w:r>
        <w:rPr>
          <w:spacing w:val="-81"/>
        </w:rPr>
        <w:t xml:space="preserve"> </w:t>
      </w:r>
      <w:r>
        <w:rPr>
          <w:spacing w:val="-17"/>
        </w:rPr>
        <w:t>人</w:t>
      </w:r>
      <w:r>
        <w:rPr>
          <w:spacing w:val="-44"/>
        </w:rPr>
        <w:t xml:space="preserve"> </w:t>
      </w:r>
      <w:r>
        <w:rPr>
          <w:spacing w:val="-17"/>
        </w:rPr>
        <w:t>民</w:t>
      </w:r>
      <w:r>
        <w:rPr>
          <w:spacing w:val="-79"/>
        </w:rPr>
        <w:t xml:space="preserve"> </w:t>
      </w:r>
      <w:r>
        <w:rPr>
          <w:spacing w:val="-17"/>
        </w:rPr>
        <w:t>共</w:t>
      </w:r>
      <w:r>
        <w:rPr>
          <w:spacing w:val="-86"/>
        </w:rPr>
        <w:t xml:space="preserve"> </w:t>
      </w:r>
      <w:r>
        <w:rPr>
          <w:spacing w:val="-17"/>
        </w:rPr>
        <w:t>和</w:t>
      </w:r>
      <w:r>
        <w:rPr>
          <w:spacing w:val="-50"/>
        </w:rPr>
        <w:t xml:space="preserve"> </w:t>
      </w:r>
      <w:r>
        <w:rPr>
          <w:spacing w:val="-17"/>
        </w:rPr>
        <w:t>国</w:t>
      </w:r>
      <w:r>
        <w:rPr>
          <w:spacing w:val="-69"/>
        </w:rPr>
        <w:t xml:space="preserve"> </w:t>
      </w:r>
      <w:r>
        <w:rPr>
          <w:spacing w:val="-17"/>
        </w:rPr>
        <w:t>的</w:t>
      </w:r>
      <w:r>
        <w:rPr>
          <w:spacing w:val="-49"/>
        </w:rPr>
        <w:t xml:space="preserve"> </w:t>
      </w:r>
      <w:r>
        <w:rPr>
          <w:spacing w:val="-17"/>
        </w:rPr>
        <w:t>国</w:t>
      </w:r>
      <w:r>
        <w:rPr>
          <w:spacing w:val="-82"/>
        </w:rPr>
        <w:t xml:space="preserve"> </w:t>
      </w:r>
      <w:r>
        <w:rPr>
          <w:spacing w:val="-17"/>
        </w:rPr>
        <w:t>家</w:t>
      </w:r>
      <w:r>
        <w:rPr>
          <w:spacing w:val="-87"/>
        </w:rPr>
        <w:t xml:space="preserve"> </w:t>
      </w:r>
      <w:r>
        <w:rPr>
          <w:spacing w:val="-17"/>
        </w:rPr>
        <w:t>标</w:t>
      </w:r>
      <w:r>
        <w:rPr>
          <w:spacing w:val="-84"/>
        </w:rPr>
        <w:t xml:space="preserve"> </w:t>
      </w:r>
      <w:r>
        <w:rPr>
          <w:spacing w:val="-17"/>
        </w:rPr>
        <w:t>准 GB3100</w:t>
      </w:r>
      <w:r>
        <w:rPr>
          <w:spacing w:val="-98"/>
        </w:rPr>
        <w:t xml:space="preserve"> </w:t>
      </w:r>
      <w:r>
        <w:rPr>
          <w:spacing w:val="-17"/>
        </w:rPr>
        <w:t>—</w:t>
      </w:r>
      <w:r>
        <w:t xml:space="preserve"> GB</w:t>
      </w:r>
      <w:r>
        <w:rPr>
          <w:spacing w:val="6"/>
        </w:rPr>
        <w:t>3102-93，它是以国际单位制（</w:t>
      </w:r>
      <w:r>
        <w:t>SI</w:t>
      </w:r>
      <w:r>
        <w:rPr>
          <w:spacing w:val="6"/>
        </w:rPr>
        <w:t>）为基础的。非物理量的单位，</w:t>
      </w:r>
      <w:r>
        <w:rPr>
          <w:spacing w:val="18"/>
        </w:rPr>
        <w:t xml:space="preserve"> </w:t>
      </w:r>
      <w:r>
        <w:rPr>
          <w:spacing w:val="1"/>
        </w:rPr>
        <w:t>如件、台、人、元等，可用汉字与符号构成组合形式的单位，例如件</w:t>
      </w:r>
      <w:r>
        <w:rPr>
          <w:spacing w:val="16"/>
        </w:rPr>
        <w:t xml:space="preserve"> </w:t>
      </w:r>
      <w:r>
        <w:rPr>
          <w:spacing w:val="3"/>
        </w:rPr>
        <w:t>/台、元/</w:t>
      </w:r>
      <w:r>
        <w:t>km</w:t>
      </w:r>
      <w:r>
        <w:rPr>
          <w:spacing w:val="3"/>
        </w:rPr>
        <w:t>。</w:t>
      </w:r>
    </w:p>
    <w:p w14:paraId="2CBCFDBA">
      <w:pPr>
        <w:pStyle w:val="2"/>
        <w:spacing w:line="228" w:lineRule="auto"/>
        <w:ind w:left="664"/>
        <w:outlineLvl w:val="0"/>
      </w:pPr>
      <w:r>
        <w:rPr>
          <w:b/>
          <w:bCs/>
          <w:spacing w:val="-1"/>
        </w:rPr>
        <w:t>（四）数字</w:t>
      </w:r>
    </w:p>
    <w:p w14:paraId="3852544C">
      <w:pPr>
        <w:pStyle w:val="2"/>
        <w:spacing w:before="171" w:line="334" w:lineRule="auto"/>
        <w:ind w:right="8" w:firstLine="665"/>
        <w:jc w:val="both"/>
      </w:pPr>
      <w:r>
        <w:t>毕业论文（设计）中的测量统计数据一律用阿拉伯数字，但在叙</w:t>
      </w:r>
      <w:r>
        <w:rPr>
          <w:spacing w:val="16"/>
        </w:rPr>
        <w:t xml:space="preserve"> </w:t>
      </w:r>
      <w:r>
        <w:rPr>
          <w:spacing w:val="-6"/>
        </w:rPr>
        <w:t>述不很大的数目时，一般不用阿拉伯数字，如“他发现两颗小行星</w:t>
      </w:r>
      <w:r>
        <w:rPr>
          <w:spacing w:val="-115"/>
        </w:rPr>
        <w:t xml:space="preserve"> </w:t>
      </w:r>
      <w:r>
        <w:rPr>
          <w:spacing w:val="-6"/>
        </w:rPr>
        <w:t>”、</w:t>
      </w:r>
      <w:r>
        <w:t xml:space="preserve"> </w:t>
      </w:r>
      <w:r>
        <w:rPr>
          <w:spacing w:val="-15"/>
        </w:rPr>
        <w:t>“三力作用于一点</w:t>
      </w:r>
      <w:r>
        <w:rPr>
          <w:spacing w:val="-117"/>
        </w:rPr>
        <w:t xml:space="preserve"> </w:t>
      </w:r>
      <w:r>
        <w:rPr>
          <w:spacing w:val="-15"/>
        </w:rPr>
        <w:t>”，不宜写成“他发现2</w:t>
      </w:r>
      <w:r>
        <w:rPr>
          <w:spacing w:val="-52"/>
        </w:rPr>
        <w:t xml:space="preserve"> </w:t>
      </w:r>
      <w:r>
        <w:rPr>
          <w:spacing w:val="-15"/>
        </w:rPr>
        <w:t>颗小行星</w:t>
      </w:r>
      <w:r>
        <w:rPr>
          <w:spacing w:val="-117"/>
        </w:rPr>
        <w:t xml:space="preserve"> </w:t>
      </w:r>
      <w:r>
        <w:rPr>
          <w:spacing w:val="-15"/>
        </w:rPr>
        <w:t>”、</w:t>
      </w:r>
      <w:r>
        <w:rPr>
          <w:spacing w:val="-16"/>
        </w:rPr>
        <w:t>“3</w:t>
      </w:r>
      <w:r>
        <w:rPr>
          <w:spacing w:val="-51"/>
        </w:rPr>
        <w:t xml:space="preserve"> </w:t>
      </w:r>
      <w:r>
        <w:rPr>
          <w:spacing w:val="-16"/>
        </w:rPr>
        <w:t>力作用于</w:t>
      </w:r>
      <w:r>
        <w:rPr>
          <w:spacing w:val="-46"/>
        </w:rPr>
        <w:t xml:space="preserve"> </w:t>
      </w:r>
      <w:r>
        <w:rPr>
          <w:spacing w:val="-16"/>
        </w:rPr>
        <w:t>1</w:t>
      </w:r>
      <w:r>
        <w:t xml:space="preserve"> </w:t>
      </w:r>
      <w:r>
        <w:rPr>
          <w:spacing w:val="1"/>
        </w:rPr>
        <w:t>点</w:t>
      </w:r>
      <w:r>
        <w:rPr>
          <w:spacing w:val="-115"/>
        </w:rPr>
        <w:t xml:space="preserve"> </w:t>
      </w:r>
      <w:r>
        <w:rPr>
          <w:spacing w:val="1"/>
        </w:rPr>
        <w:t>”。大约的数字可以用中文数字，也可以用阿</w:t>
      </w:r>
      <w:r>
        <w:t xml:space="preserve">拉伯数字，如“约一 </w:t>
      </w:r>
      <w:r>
        <w:rPr>
          <w:spacing w:val="-11"/>
        </w:rPr>
        <w:t>百五十人</w:t>
      </w:r>
      <w:r>
        <w:rPr>
          <w:spacing w:val="-111"/>
        </w:rPr>
        <w:t xml:space="preserve"> </w:t>
      </w:r>
      <w:r>
        <w:rPr>
          <w:spacing w:val="-11"/>
        </w:rPr>
        <w:t>”，也可写成“约</w:t>
      </w:r>
      <w:r>
        <w:rPr>
          <w:spacing w:val="-43"/>
        </w:rPr>
        <w:t xml:space="preserve"> </w:t>
      </w:r>
      <w:r>
        <w:rPr>
          <w:spacing w:val="-11"/>
        </w:rPr>
        <w:t>150</w:t>
      </w:r>
      <w:r>
        <w:rPr>
          <w:spacing w:val="-54"/>
        </w:rPr>
        <w:t xml:space="preserve"> </w:t>
      </w:r>
      <w:r>
        <w:rPr>
          <w:spacing w:val="-11"/>
        </w:rPr>
        <w:t>人</w:t>
      </w:r>
      <w:r>
        <w:rPr>
          <w:spacing w:val="-114"/>
        </w:rPr>
        <w:t xml:space="preserve"> </w:t>
      </w:r>
      <w:r>
        <w:rPr>
          <w:spacing w:val="-11"/>
        </w:rPr>
        <w:t>”。</w:t>
      </w:r>
    </w:p>
    <w:p w14:paraId="59C4FB59">
      <w:pPr>
        <w:pStyle w:val="2"/>
        <w:spacing w:before="1" w:line="228" w:lineRule="auto"/>
        <w:ind w:left="664"/>
        <w:outlineLvl w:val="0"/>
      </w:pPr>
      <w:r>
        <w:rPr>
          <w:b/>
          <w:bCs/>
          <w:spacing w:val="-1"/>
        </w:rPr>
        <w:t>（五）注释</w:t>
      </w:r>
    </w:p>
    <w:p w14:paraId="1AAF8379">
      <w:pPr>
        <w:pStyle w:val="2"/>
        <w:spacing w:before="173" w:line="334" w:lineRule="auto"/>
        <w:ind w:left="31" w:firstLine="633"/>
        <w:jc w:val="both"/>
      </w:pPr>
      <w:r>
        <w:rPr>
          <w:spacing w:val="-6"/>
        </w:rPr>
        <w:t>毕业论文（设计）中有个别名词或情况需要解释</w:t>
      </w:r>
      <w:r>
        <w:rPr>
          <w:spacing w:val="-7"/>
        </w:rPr>
        <w:t>时，可加注说明。</w:t>
      </w:r>
      <w:r>
        <w:t xml:space="preserve"> </w:t>
      </w:r>
      <w:r>
        <w:rPr>
          <w:spacing w:val="5"/>
        </w:rPr>
        <w:t>注释一般采用页末注（将注文放在加注页的下端</w:t>
      </w:r>
      <w:r>
        <w:rPr>
          <w:spacing w:val="-54"/>
        </w:rPr>
        <w:t>），</w:t>
      </w:r>
      <w:r>
        <w:rPr>
          <w:spacing w:val="5"/>
        </w:rPr>
        <w:t>不可行中注（夹</w:t>
      </w:r>
      <w:r>
        <w:t xml:space="preserve"> </w:t>
      </w:r>
      <w:r>
        <w:rPr>
          <w:spacing w:val="1"/>
        </w:rPr>
        <w:t>在正文中的注）。注释只限于写在注释符号出现的同页，不得隔页书</w:t>
      </w:r>
      <w:r>
        <w:rPr>
          <w:spacing w:val="2"/>
        </w:rPr>
        <w:t xml:space="preserve"> </w:t>
      </w:r>
      <w:r>
        <w:rPr>
          <w:spacing w:val="1"/>
        </w:rPr>
        <w:t>写。注释序号一般采用①</w:t>
      </w:r>
      <w:r>
        <w:rPr>
          <w:spacing w:val="-114"/>
        </w:rPr>
        <w:t xml:space="preserve"> </w:t>
      </w:r>
      <w:r>
        <w:rPr>
          <w:spacing w:val="1"/>
        </w:rPr>
        <w:t>、②</w:t>
      </w:r>
      <w:r>
        <w:rPr>
          <w:spacing w:val="-113"/>
        </w:rPr>
        <w:t xml:space="preserve"> </w:t>
      </w:r>
      <w:r>
        <w:rPr>
          <w:spacing w:val="1"/>
        </w:rPr>
        <w:t>、③编列，以与参考</w:t>
      </w:r>
      <w:r>
        <w:t>文献序号相区别。</w:t>
      </w:r>
    </w:p>
    <w:p w14:paraId="6C81BBDB">
      <w:pPr>
        <w:pStyle w:val="2"/>
        <w:spacing w:line="229" w:lineRule="auto"/>
        <w:ind w:left="664"/>
        <w:outlineLvl w:val="0"/>
      </w:pPr>
      <w:r>
        <w:rPr>
          <w:b/>
          <w:bCs/>
          <w:spacing w:val="-1"/>
        </w:rPr>
        <w:t>（六）公式</w:t>
      </w:r>
    </w:p>
    <w:p w14:paraId="0E8B1048">
      <w:pPr>
        <w:pStyle w:val="2"/>
        <w:spacing w:before="175" w:line="334" w:lineRule="auto"/>
        <w:ind w:left="35" w:right="59" w:firstLine="631"/>
      </w:pPr>
      <w:r>
        <w:rPr>
          <w:spacing w:val="2"/>
        </w:rPr>
        <w:t>公式应居中书写，公式的编号用圆括号括起放在公式右边行末，</w:t>
      </w:r>
      <w:r>
        <w:rPr>
          <w:spacing w:val="11"/>
        </w:rPr>
        <w:t xml:space="preserve"> </w:t>
      </w:r>
      <w:r>
        <w:rPr>
          <w:spacing w:val="3"/>
        </w:rPr>
        <w:t>公式和编号之间不加虚线。</w:t>
      </w:r>
    </w:p>
    <w:p w14:paraId="1B03BBFA">
      <w:pPr>
        <w:pStyle w:val="2"/>
        <w:spacing w:before="1" w:line="227" w:lineRule="auto"/>
        <w:ind w:left="664"/>
        <w:outlineLvl w:val="0"/>
      </w:pPr>
      <w:r>
        <w:rPr>
          <w:b/>
          <w:bCs/>
          <w:spacing w:val="-1"/>
        </w:rPr>
        <w:t>（七）表格</w:t>
      </w:r>
    </w:p>
    <w:p w14:paraId="1B68EFDC">
      <w:pPr>
        <w:pStyle w:val="2"/>
        <w:spacing w:before="175" w:line="334" w:lineRule="auto"/>
        <w:ind w:left="70" w:right="109" w:firstLine="601"/>
      </w:pPr>
      <w:r>
        <w:t>每个表格应有自己的表序和表题，表序和表题应写在表格上方正</w:t>
      </w:r>
      <w:r>
        <w:rPr>
          <w:spacing w:val="10"/>
        </w:rPr>
        <w:t xml:space="preserve"> </w:t>
      </w:r>
      <w:r>
        <w:t>中，表序后空一格书写表题。表格允许下页接写，表题</w:t>
      </w:r>
      <w:r>
        <w:rPr>
          <w:spacing w:val="-1"/>
        </w:rPr>
        <w:t>可省略，表头</w:t>
      </w:r>
    </w:p>
    <w:p w14:paraId="4D352EC8">
      <w:pPr>
        <w:spacing w:line="334" w:lineRule="auto"/>
        <w:sectPr>
          <w:footerReference r:id="rId8" w:type="default"/>
          <w:pgSz w:w="11906" w:h="16839"/>
          <w:pgMar w:top="1431" w:right="1021" w:bottom="1130" w:left="1410" w:header="0" w:footer="763" w:gutter="0"/>
          <w:cols w:space="720" w:num="1"/>
        </w:sectPr>
      </w:pPr>
    </w:p>
    <w:p w14:paraId="302AF8CB">
      <w:pPr>
        <w:pStyle w:val="2"/>
        <w:spacing w:before="160" w:line="225" w:lineRule="auto"/>
      </w:pPr>
      <w:r>
        <w:rPr>
          <w:spacing w:val="-1"/>
        </w:rPr>
        <w:t>应重复写，并在右上方写“续表×</w:t>
      </w:r>
      <w:r>
        <w:rPr>
          <w:spacing w:val="-96"/>
        </w:rPr>
        <w:t xml:space="preserve"> </w:t>
      </w:r>
      <w:r>
        <w:rPr>
          <w:spacing w:val="-1"/>
        </w:rPr>
        <w:t>×</w:t>
      </w:r>
      <w:r>
        <w:rPr>
          <w:spacing w:val="-118"/>
        </w:rPr>
        <w:t xml:space="preserve"> </w:t>
      </w:r>
      <w:r>
        <w:rPr>
          <w:spacing w:val="-1"/>
        </w:rPr>
        <w:t>”。</w:t>
      </w:r>
    </w:p>
    <w:p w14:paraId="0CE11DEB">
      <w:pPr>
        <w:pStyle w:val="2"/>
        <w:spacing w:before="183" w:line="229" w:lineRule="auto"/>
        <w:ind w:left="635"/>
        <w:outlineLvl w:val="0"/>
      </w:pPr>
      <w:r>
        <w:rPr>
          <w:b/>
          <w:bCs/>
          <w:spacing w:val="-1"/>
        </w:rPr>
        <w:t>（八）插图</w:t>
      </w:r>
    </w:p>
    <w:p w14:paraId="5BAAFE6C">
      <w:pPr>
        <w:pStyle w:val="2"/>
        <w:spacing w:before="177" w:line="333" w:lineRule="auto"/>
        <w:ind w:left="1" w:firstLine="635"/>
        <w:jc w:val="both"/>
      </w:pPr>
      <w:r>
        <w:rPr>
          <w:spacing w:val="1"/>
        </w:rPr>
        <w:t>毕业论文（设计）的插图必须独立制作，线</w:t>
      </w:r>
      <w:r>
        <w:t xml:space="preserve">条要匀称，图面要整 </w:t>
      </w:r>
      <w:r>
        <w:rPr>
          <w:spacing w:val="1"/>
        </w:rPr>
        <w:t>洁美观。每幅插图应有图序和图题，图序和图题应放在图位下方居中</w:t>
      </w:r>
      <w:r>
        <w:rPr>
          <w:spacing w:val="3"/>
        </w:rPr>
        <w:t xml:space="preserve"> 处，图应使用计算机绘制。</w:t>
      </w:r>
    </w:p>
    <w:p w14:paraId="53A6CAD5">
      <w:pPr>
        <w:spacing w:line="227" w:lineRule="auto"/>
        <w:ind w:left="628"/>
        <w:rPr>
          <w:rFonts w:ascii="黑体" w:hAnsi="黑体" w:eastAsia="黑体" w:cs="黑体"/>
          <w:sz w:val="31"/>
          <w:szCs w:val="31"/>
        </w:rPr>
      </w:pPr>
      <w:r>
        <w:rPr>
          <w:rFonts w:ascii="黑体" w:hAnsi="黑体" w:eastAsia="黑体" w:cs="黑体"/>
          <w:spacing w:val="4"/>
          <w:sz w:val="31"/>
          <w:szCs w:val="31"/>
        </w:rPr>
        <w:t>三、参考文献著录格式</w:t>
      </w:r>
    </w:p>
    <w:p w14:paraId="60262895">
      <w:pPr>
        <w:pStyle w:val="2"/>
        <w:spacing w:before="177" w:line="228" w:lineRule="auto"/>
        <w:ind w:left="635"/>
        <w:outlineLvl w:val="0"/>
      </w:pPr>
      <w:r>
        <w:rPr>
          <w:b/>
          <w:bCs/>
          <w:spacing w:val="2"/>
        </w:rPr>
        <w:t>（一）参考文献类型及其标识</w:t>
      </w:r>
    </w:p>
    <w:p w14:paraId="1FE9B3E9">
      <w:pPr>
        <w:pStyle w:val="2"/>
        <w:spacing w:before="178" w:line="228" w:lineRule="auto"/>
        <w:ind w:left="620"/>
        <w:outlineLvl w:val="1"/>
      </w:pPr>
      <w:r>
        <w:rPr>
          <w:b/>
          <w:bCs/>
          <w:spacing w:val="-9"/>
        </w:rPr>
        <w:t>1.参考文献类型及其标识</w:t>
      </w:r>
    </w:p>
    <w:p w14:paraId="4FDBF4DB">
      <w:pPr>
        <w:spacing w:line="108" w:lineRule="exact"/>
      </w:pPr>
    </w:p>
    <w:tbl>
      <w:tblPr>
        <w:tblStyle w:val="5"/>
        <w:tblW w:w="7679" w:type="dxa"/>
        <w:tblInd w:w="693" w:type="dxa"/>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Layout w:type="fixed"/>
        <w:tblCellMar>
          <w:top w:w="0" w:type="dxa"/>
          <w:left w:w="0" w:type="dxa"/>
          <w:bottom w:w="0" w:type="dxa"/>
          <w:right w:w="0" w:type="dxa"/>
        </w:tblCellMar>
      </w:tblPr>
      <w:tblGrid>
        <w:gridCol w:w="1442"/>
        <w:gridCol w:w="592"/>
        <w:gridCol w:w="780"/>
        <w:gridCol w:w="978"/>
        <w:gridCol w:w="983"/>
        <w:gridCol w:w="1017"/>
        <w:gridCol w:w="624"/>
        <w:gridCol w:w="628"/>
        <w:gridCol w:w="635"/>
      </w:tblGrid>
      <w:tr w14:paraId="6A17E07D">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0" w:type="dxa"/>
            <w:bottom w:w="0" w:type="dxa"/>
            <w:right w:w="0" w:type="dxa"/>
          </w:tblCellMar>
        </w:tblPrEx>
        <w:trPr>
          <w:trHeight w:val="1207" w:hRule="atLeast"/>
        </w:trPr>
        <w:tc>
          <w:tcPr>
            <w:tcW w:w="1442" w:type="dxa"/>
            <w:vAlign w:val="top"/>
          </w:tcPr>
          <w:p w14:paraId="1B15E851">
            <w:pPr>
              <w:pStyle w:val="6"/>
              <w:spacing w:before="145" w:line="313" w:lineRule="auto"/>
              <w:ind w:left="423" w:right="80" w:hanging="313"/>
            </w:pPr>
            <w:r>
              <w:t xml:space="preserve">参考文献 </w:t>
            </w:r>
            <w:r>
              <w:rPr>
                <w:spacing w:val="-5"/>
              </w:rPr>
              <w:t>类型</w:t>
            </w:r>
          </w:p>
        </w:tc>
        <w:tc>
          <w:tcPr>
            <w:tcW w:w="592" w:type="dxa"/>
            <w:textDirection w:val="tbRlV"/>
            <w:vAlign w:val="top"/>
          </w:tcPr>
          <w:p w14:paraId="6B765D85">
            <w:pPr>
              <w:pStyle w:val="6"/>
              <w:spacing w:before="132" w:line="207" w:lineRule="auto"/>
              <w:ind w:left="145"/>
            </w:pPr>
            <w:r>
              <w:rPr>
                <w:spacing w:val="16"/>
              </w:rPr>
              <w:t>专</w:t>
            </w:r>
            <w:r>
              <w:rPr>
                <w:spacing w:val="118"/>
              </w:rPr>
              <w:t xml:space="preserve"> </w:t>
            </w:r>
            <w:r>
              <w:rPr>
                <w:spacing w:val="16"/>
              </w:rPr>
              <w:t>著</w:t>
            </w:r>
          </w:p>
        </w:tc>
        <w:tc>
          <w:tcPr>
            <w:tcW w:w="780" w:type="dxa"/>
            <w:vAlign w:val="top"/>
          </w:tcPr>
          <w:p w14:paraId="63329BBA">
            <w:pPr>
              <w:pStyle w:val="6"/>
              <w:spacing w:before="145" w:line="313" w:lineRule="auto"/>
              <w:ind w:left="246" w:right="67" w:hanging="158"/>
            </w:pPr>
            <w:r>
              <w:rPr>
                <w:spacing w:val="-4"/>
              </w:rPr>
              <w:t>论文</w:t>
            </w:r>
            <w:r>
              <w:t xml:space="preserve"> 集</w:t>
            </w:r>
          </w:p>
        </w:tc>
        <w:tc>
          <w:tcPr>
            <w:tcW w:w="978" w:type="dxa"/>
            <w:vAlign w:val="top"/>
          </w:tcPr>
          <w:p w14:paraId="1E95BCD0">
            <w:pPr>
              <w:pStyle w:val="6"/>
              <w:spacing w:before="145" w:line="313" w:lineRule="auto"/>
              <w:ind w:left="349" w:right="8" w:hanging="319"/>
            </w:pPr>
            <w:r>
              <w:rPr>
                <w:spacing w:val="-1"/>
              </w:rPr>
              <w:t>报纸文</w:t>
            </w:r>
            <w:r>
              <w:rPr>
                <w:spacing w:val="1"/>
              </w:rPr>
              <w:t xml:space="preserve"> </w:t>
            </w:r>
            <w:r>
              <w:t>章</w:t>
            </w:r>
          </w:p>
        </w:tc>
        <w:tc>
          <w:tcPr>
            <w:tcW w:w="983" w:type="dxa"/>
            <w:vAlign w:val="top"/>
          </w:tcPr>
          <w:p w14:paraId="32FFC524">
            <w:pPr>
              <w:pStyle w:val="6"/>
              <w:spacing w:before="145" w:line="313" w:lineRule="auto"/>
              <w:ind w:left="352" w:right="10" w:hanging="319"/>
            </w:pPr>
            <w:r>
              <w:rPr>
                <w:spacing w:val="-1"/>
              </w:rPr>
              <w:t>期刊文</w:t>
            </w:r>
            <w:r>
              <w:rPr>
                <w:spacing w:val="1"/>
              </w:rPr>
              <w:t xml:space="preserve"> </w:t>
            </w:r>
            <w:r>
              <w:t>章</w:t>
            </w:r>
          </w:p>
        </w:tc>
        <w:tc>
          <w:tcPr>
            <w:tcW w:w="1017" w:type="dxa"/>
            <w:vAlign w:val="top"/>
          </w:tcPr>
          <w:p w14:paraId="276A35FF">
            <w:pPr>
              <w:pStyle w:val="6"/>
              <w:spacing w:before="145" w:line="313" w:lineRule="auto"/>
              <w:ind w:left="368" w:right="26" w:hanging="303"/>
            </w:pPr>
            <w:r>
              <w:rPr>
                <w:spacing w:val="-5"/>
              </w:rPr>
              <w:t>学位论</w:t>
            </w:r>
            <w:r>
              <w:t xml:space="preserve"> 文</w:t>
            </w:r>
          </w:p>
        </w:tc>
        <w:tc>
          <w:tcPr>
            <w:tcW w:w="624" w:type="dxa"/>
            <w:textDirection w:val="tbRlV"/>
            <w:vAlign w:val="top"/>
          </w:tcPr>
          <w:p w14:paraId="31D4A32C">
            <w:pPr>
              <w:pStyle w:val="6"/>
              <w:spacing w:before="144" w:line="206" w:lineRule="auto"/>
              <w:ind w:left="145"/>
            </w:pPr>
            <w:r>
              <w:rPr>
                <w:spacing w:val="16"/>
              </w:rPr>
              <w:t>报</w:t>
            </w:r>
            <w:r>
              <w:rPr>
                <w:spacing w:val="118"/>
              </w:rPr>
              <w:t xml:space="preserve"> </w:t>
            </w:r>
            <w:r>
              <w:rPr>
                <w:spacing w:val="16"/>
              </w:rPr>
              <w:t>告</w:t>
            </w:r>
          </w:p>
        </w:tc>
        <w:tc>
          <w:tcPr>
            <w:tcW w:w="628" w:type="dxa"/>
            <w:textDirection w:val="tbRlV"/>
            <w:vAlign w:val="top"/>
          </w:tcPr>
          <w:p w14:paraId="0E23C8C0">
            <w:pPr>
              <w:pStyle w:val="6"/>
              <w:spacing w:before="145" w:line="207" w:lineRule="auto"/>
              <w:ind w:left="145"/>
            </w:pPr>
            <w:r>
              <w:rPr>
                <w:spacing w:val="16"/>
              </w:rPr>
              <w:t>标</w:t>
            </w:r>
            <w:r>
              <w:rPr>
                <w:spacing w:val="118"/>
              </w:rPr>
              <w:t xml:space="preserve"> </w:t>
            </w:r>
            <w:r>
              <w:rPr>
                <w:spacing w:val="16"/>
              </w:rPr>
              <w:t>准</w:t>
            </w:r>
          </w:p>
        </w:tc>
        <w:tc>
          <w:tcPr>
            <w:tcW w:w="635" w:type="dxa"/>
            <w:textDirection w:val="tbRlV"/>
            <w:vAlign w:val="top"/>
          </w:tcPr>
          <w:p w14:paraId="23679420">
            <w:pPr>
              <w:pStyle w:val="6"/>
              <w:spacing w:before="151" w:line="207" w:lineRule="auto"/>
              <w:ind w:left="145"/>
            </w:pPr>
            <w:r>
              <w:rPr>
                <w:spacing w:val="16"/>
              </w:rPr>
              <w:t>专</w:t>
            </w:r>
            <w:r>
              <w:rPr>
                <w:spacing w:val="118"/>
              </w:rPr>
              <w:t xml:space="preserve"> </w:t>
            </w:r>
            <w:r>
              <w:rPr>
                <w:spacing w:val="16"/>
              </w:rPr>
              <w:t>利</w:t>
            </w:r>
          </w:p>
        </w:tc>
      </w:tr>
      <w:tr w14:paraId="695AD8C8">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0" w:type="dxa"/>
            <w:bottom w:w="0" w:type="dxa"/>
            <w:right w:w="0" w:type="dxa"/>
          </w:tblCellMar>
        </w:tblPrEx>
        <w:trPr>
          <w:trHeight w:val="1207" w:hRule="atLeast"/>
        </w:trPr>
        <w:tc>
          <w:tcPr>
            <w:tcW w:w="1442" w:type="dxa"/>
            <w:vAlign w:val="top"/>
          </w:tcPr>
          <w:p w14:paraId="2BE13FCE">
            <w:pPr>
              <w:pStyle w:val="6"/>
              <w:spacing w:before="144" w:line="229" w:lineRule="auto"/>
              <w:ind w:left="105"/>
            </w:pPr>
            <w:r>
              <w:rPr>
                <w:spacing w:val="1"/>
              </w:rPr>
              <w:t>文献类型</w:t>
            </w:r>
          </w:p>
          <w:p w14:paraId="46C808D2">
            <w:pPr>
              <w:pStyle w:val="6"/>
              <w:spacing w:before="215" w:line="228" w:lineRule="auto"/>
              <w:ind w:left="419"/>
            </w:pPr>
            <w:r>
              <w:rPr>
                <w:spacing w:val="-3"/>
              </w:rPr>
              <w:t>标识</w:t>
            </w:r>
          </w:p>
        </w:tc>
        <w:tc>
          <w:tcPr>
            <w:tcW w:w="592" w:type="dxa"/>
            <w:vAlign w:val="top"/>
          </w:tcPr>
          <w:p w14:paraId="4542F577">
            <w:pPr>
              <w:spacing w:line="400" w:lineRule="auto"/>
              <w:rPr>
                <w:rFonts w:ascii="Arial"/>
                <w:sz w:val="21"/>
              </w:rPr>
            </w:pPr>
          </w:p>
          <w:p w14:paraId="7400F155">
            <w:pPr>
              <w:spacing w:before="94" w:line="191" w:lineRule="auto"/>
              <w:ind w:left="185"/>
              <w:rPr>
                <w:rFonts w:ascii="Verdana" w:hAnsi="Verdana" w:eastAsia="Verdana" w:cs="Verdana"/>
                <w:sz w:val="31"/>
                <w:szCs w:val="31"/>
              </w:rPr>
            </w:pPr>
            <w:r>
              <w:rPr>
                <w:rFonts w:ascii="Verdana" w:hAnsi="Verdana" w:eastAsia="Verdana" w:cs="Verdana"/>
                <w:sz w:val="31"/>
                <w:szCs w:val="31"/>
              </w:rPr>
              <w:t>M</w:t>
            </w:r>
          </w:p>
        </w:tc>
        <w:tc>
          <w:tcPr>
            <w:tcW w:w="780" w:type="dxa"/>
            <w:vAlign w:val="top"/>
          </w:tcPr>
          <w:p w14:paraId="39490279">
            <w:pPr>
              <w:spacing w:line="395" w:lineRule="auto"/>
              <w:rPr>
                <w:rFonts w:ascii="Arial"/>
                <w:sz w:val="21"/>
              </w:rPr>
            </w:pPr>
          </w:p>
          <w:p w14:paraId="7CEAA760">
            <w:pPr>
              <w:spacing w:before="94" w:line="194" w:lineRule="auto"/>
              <w:ind w:left="290"/>
              <w:rPr>
                <w:rFonts w:ascii="Verdana" w:hAnsi="Verdana" w:eastAsia="Verdana" w:cs="Verdana"/>
                <w:sz w:val="31"/>
                <w:szCs w:val="31"/>
              </w:rPr>
            </w:pPr>
            <w:r>
              <w:rPr>
                <w:rFonts w:ascii="Verdana" w:hAnsi="Verdana" w:eastAsia="Verdana" w:cs="Verdana"/>
                <w:sz w:val="31"/>
                <w:szCs w:val="31"/>
              </w:rPr>
              <w:t>C</w:t>
            </w:r>
          </w:p>
        </w:tc>
        <w:tc>
          <w:tcPr>
            <w:tcW w:w="978" w:type="dxa"/>
            <w:vAlign w:val="top"/>
          </w:tcPr>
          <w:p w14:paraId="68AAEC67">
            <w:pPr>
              <w:spacing w:line="400" w:lineRule="auto"/>
              <w:rPr>
                <w:rFonts w:ascii="Arial"/>
                <w:sz w:val="21"/>
              </w:rPr>
            </w:pPr>
          </w:p>
          <w:p w14:paraId="5C336256">
            <w:pPr>
              <w:spacing w:before="94" w:line="191" w:lineRule="auto"/>
              <w:ind w:left="395"/>
              <w:rPr>
                <w:rFonts w:ascii="Verdana" w:hAnsi="Verdana" w:eastAsia="Verdana" w:cs="Verdana"/>
                <w:sz w:val="31"/>
                <w:szCs w:val="31"/>
              </w:rPr>
            </w:pPr>
            <w:r>
              <w:rPr>
                <w:rFonts w:ascii="Verdana" w:hAnsi="Verdana" w:eastAsia="Verdana" w:cs="Verdana"/>
                <w:sz w:val="31"/>
                <w:szCs w:val="31"/>
              </w:rPr>
              <w:t>N</w:t>
            </w:r>
          </w:p>
        </w:tc>
        <w:tc>
          <w:tcPr>
            <w:tcW w:w="983" w:type="dxa"/>
            <w:vAlign w:val="top"/>
          </w:tcPr>
          <w:p w14:paraId="4180DB2A">
            <w:pPr>
              <w:spacing w:line="400" w:lineRule="auto"/>
              <w:rPr>
                <w:rFonts w:ascii="Arial"/>
                <w:sz w:val="21"/>
              </w:rPr>
            </w:pPr>
          </w:p>
          <w:p w14:paraId="61ACD88A">
            <w:pPr>
              <w:spacing w:before="94" w:line="191" w:lineRule="auto"/>
              <w:ind w:left="422"/>
              <w:rPr>
                <w:rFonts w:ascii="Verdana" w:hAnsi="Verdana" w:eastAsia="Verdana" w:cs="Verdana"/>
                <w:sz w:val="31"/>
                <w:szCs w:val="31"/>
              </w:rPr>
            </w:pPr>
            <w:r>
              <w:rPr>
                <w:rFonts w:ascii="Verdana" w:hAnsi="Verdana" w:eastAsia="Verdana" w:cs="Verdana"/>
                <w:sz w:val="31"/>
                <w:szCs w:val="31"/>
              </w:rPr>
              <w:t>J</w:t>
            </w:r>
          </w:p>
        </w:tc>
        <w:tc>
          <w:tcPr>
            <w:tcW w:w="1017" w:type="dxa"/>
            <w:vAlign w:val="top"/>
          </w:tcPr>
          <w:p w14:paraId="1574DAC3">
            <w:pPr>
              <w:spacing w:line="400" w:lineRule="auto"/>
              <w:rPr>
                <w:rFonts w:ascii="Arial"/>
                <w:sz w:val="21"/>
              </w:rPr>
            </w:pPr>
          </w:p>
          <w:p w14:paraId="5FAA38F5">
            <w:pPr>
              <w:spacing w:before="94" w:line="191" w:lineRule="auto"/>
              <w:ind w:left="414"/>
              <w:rPr>
                <w:rFonts w:ascii="Verdana" w:hAnsi="Verdana" w:eastAsia="Verdana" w:cs="Verdana"/>
                <w:sz w:val="31"/>
                <w:szCs w:val="31"/>
              </w:rPr>
            </w:pPr>
            <w:r>
              <w:rPr>
                <w:rFonts w:ascii="Verdana" w:hAnsi="Verdana" w:eastAsia="Verdana" w:cs="Verdana"/>
                <w:sz w:val="31"/>
                <w:szCs w:val="31"/>
              </w:rPr>
              <w:t>D</w:t>
            </w:r>
          </w:p>
        </w:tc>
        <w:tc>
          <w:tcPr>
            <w:tcW w:w="624" w:type="dxa"/>
            <w:vAlign w:val="top"/>
          </w:tcPr>
          <w:p w14:paraId="477E89B9">
            <w:pPr>
              <w:spacing w:line="400" w:lineRule="auto"/>
              <w:rPr>
                <w:rFonts w:ascii="Arial"/>
                <w:sz w:val="21"/>
              </w:rPr>
            </w:pPr>
          </w:p>
          <w:p w14:paraId="0B20F529">
            <w:pPr>
              <w:spacing w:before="94" w:line="191" w:lineRule="auto"/>
              <w:ind w:left="230"/>
              <w:rPr>
                <w:rFonts w:ascii="Verdana" w:hAnsi="Verdana" w:eastAsia="Verdana" w:cs="Verdana"/>
                <w:sz w:val="31"/>
                <w:szCs w:val="31"/>
              </w:rPr>
            </w:pPr>
            <w:r>
              <w:rPr>
                <w:rFonts w:ascii="Verdana" w:hAnsi="Verdana" w:eastAsia="Verdana" w:cs="Verdana"/>
                <w:sz w:val="31"/>
                <w:szCs w:val="31"/>
              </w:rPr>
              <w:t>R</w:t>
            </w:r>
          </w:p>
        </w:tc>
        <w:tc>
          <w:tcPr>
            <w:tcW w:w="628" w:type="dxa"/>
            <w:vAlign w:val="top"/>
          </w:tcPr>
          <w:p w14:paraId="38DA6B20">
            <w:pPr>
              <w:spacing w:line="395" w:lineRule="auto"/>
              <w:rPr>
                <w:rFonts w:ascii="Arial"/>
                <w:sz w:val="21"/>
              </w:rPr>
            </w:pPr>
          </w:p>
          <w:p w14:paraId="31489867">
            <w:pPr>
              <w:spacing w:before="94" w:line="194" w:lineRule="auto"/>
              <w:ind w:left="224"/>
              <w:rPr>
                <w:rFonts w:ascii="Verdana" w:hAnsi="Verdana" w:eastAsia="Verdana" w:cs="Verdana"/>
                <w:sz w:val="31"/>
                <w:szCs w:val="31"/>
              </w:rPr>
            </w:pPr>
            <w:r>
              <w:rPr>
                <w:rFonts w:ascii="Verdana" w:hAnsi="Verdana" w:eastAsia="Verdana" w:cs="Verdana"/>
                <w:sz w:val="31"/>
                <w:szCs w:val="31"/>
              </w:rPr>
              <w:t>S</w:t>
            </w:r>
          </w:p>
        </w:tc>
        <w:tc>
          <w:tcPr>
            <w:tcW w:w="635" w:type="dxa"/>
            <w:vAlign w:val="top"/>
          </w:tcPr>
          <w:p w14:paraId="634F921D">
            <w:pPr>
              <w:spacing w:line="400" w:lineRule="auto"/>
              <w:rPr>
                <w:rFonts w:ascii="Arial"/>
                <w:sz w:val="21"/>
              </w:rPr>
            </w:pPr>
          </w:p>
          <w:p w14:paraId="58938CBD">
            <w:pPr>
              <w:spacing w:before="94" w:line="191" w:lineRule="auto"/>
              <w:ind w:left="250"/>
              <w:rPr>
                <w:rFonts w:ascii="Verdana" w:hAnsi="Verdana" w:eastAsia="Verdana" w:cs="Verdana"/>
                <w:sz w:val="31"/>
                <w:szCs w:val="31"/>
              </w:rPr>
            </w:pPr>
            <w:r>
              <w:rPr>
                <w:rFonts w:ascii="Verdana" w:hAnsi="Verdana" w:eastAsia="Verdana" w:cs="Verdana"/>
                <w:sz w:val="31"/>
                <w:szCs w:val="31"/>
              </w:rPr>
              <w:t>P</w:t>
            </w:r>
          </w:p>
        </w:tc>
      </w:tr>
    </w:tbl>
    <w:p w14:paraId="5B776D8F">
      <w:pPr>
        <w:pStyle w:val="2"/>
        <w:spacing w:before="308" w:line="228" w:lineRule="auto"/>
        <w:ind w:left="601"/>
        <w:outlineLvl w:val="1"/>
      </w:pPr>
      <w:r>
        <w:rPr>
          <w:b/>
          <w:bCs/>
          <w:spacing w:val="-8"/>
        </w:rPr>
        <w:t>2.电子参考文献类型及其标识</w:t>
      </w:r>
    </w:p>
    <w:p w14:paraId="4283D2A6">
      <w:pPr>
        <w:spacing w:line="119" w:lineRule="exact"/>
      </w:pPr>
    </w:p>
    <w:tbl>
      <w:tblPr>
        <w:tblStyle w:val="5"/>
        <w:tblW w:w="7736" w:type="dxa"/>
        <w:tblInd w:w="787" w:type="dxa"/>
        <w:tblBorders>
          <w:top w:val="double" w:color="111111" w:sz="2" w:space="0"/>
          <w:left w:val="double" w:color="111111" w:sz="2" w:space="0"/>
          <w:bottom w:val="double" w:color="111111" w:sz="2" w:space="0"/>
          <w:right w:val="double" w:color="111111" w:sz="2" w:space="0"/>
          <w:insideH w:val="double" w:color="111111" w:sz="2" w:space="0"/>
          <w:insideV w:val="double" w:color="111111" w:sz="2" w:space="0"/>
        </w:tblBorders>
        <w:tblLayout w:type="fixed"/>
        <w:tblCellMar>
          <w:top w:w="0" w:type="dxa"/>
          <w:left w:w="0" w:type="dxa"/>
          <w:bottom w:w="0" w:type="dxa"/>
          <w:right w:w="0" w:type="dxa"/>
        </w:tblCellMar>
      </w:tblPr>
      <w:tblGrid>
        <w:gridCol w:w="2800"/>
        <w:gridCol w:w="1167"/>
        <w:gridCol w:w="1820"/>
        <w:gridCol w:w="1949"/>
      </w:tblGrid>
      <w:tr w14:paraId="66C1ABCA">
        <w:tblPrEx>
          <w:tblBorders>
            <w:top w:val="double" w:color="111111" w:sz="2" w:space="0"/>
            <w:left w:val="double" w:color="111111" w:sz="2" w:space="0"/>
            <w:bottom w:val="double" w:color="111111" w:sz="2" w:space="0"/>
            <w:right w:val="double" w:color="111111" w:sz="2" w:space="0"/>
            <w:insideH w:val="double" w:color="111111" w:sz="2" w:space="0"/>
            <w:insideV w:val="double" w:color="111111" w:sz="2" w:space="0"/>
          </w:tblBorders>
          <w:tblCellMar>
            <w:top w:w="0" w:type="dxa"/>
            <w:left w:w="0" w:type="dxa"/>
            <w:bottom w:w="0" w:type="dxa"/>
            <w:right w:w="0" w:type="dxa"/>
          </w:tblCellMar>
        </w:tblPrEx>
        <w:trPr>
          <w:trHeight w:val="645" w:hRule="atLeast"/>
        </w:trPr>
        <w:tc>
          <w:tcPr>
            <w:tcW w:w="2800" w:type="dxa"/>
            <w:vAlign w:val="top"/>
          </w:tcPr>
          <w:p w14:paraId="43DF15D4">
            <w:pPr>
              <w:pStyle w:val="6"/>
              <w:spacing w:before="185" w:line="228" w:lineRule="auto"/>
              <w:ind w:left="202"/>
            </w:pPr>
            <w:r>
              <w:rPr>
                <w:spacing w:val="-1"/>
              </w:rPr>
              <w:t>电子参考文献类型</w:t>
            </w:r>
          </w:p>
        </w:tc>
        <w:tc>
          <w:tcPr>
            <w:tcW w:w="1167" w:type="dxa"/>
            <w:vAlign w:val="top"/>
          </w:tcPr>
          <w:p w14:paraId="4D350E87">
            <w:pPr>
              <w:pStyle w:val="6"/>
              <w:spacing w:before="185" w:line="228" w:lineRule="auto"/>
              <w:ind w:left="141"/>
            </w:pPr>
            <w:r>
              <w:t>数据库</w:t>
            </w:r>
          </w:p>
        </w:tc>
        <w:tc>
          <w:tcPr>
            <w:tcW w:w="1820" w:type="dxa"/>
            <w:vAlign w:val="top"/>
          </w:tcPr>
          <w:p w14:paraId="38920E70">
            <w:pPr>
              <w:pStyle w:val="6"/>
              <w:spacing w:before="186" w:line="227" w:lineRule="auto"/>
              <w:ind w:left="160"/>
            </w:pPr>
            <w:r>
              <w:rPr>
                <w:spacing w:val="2"/>
              </w:rPr>
              <w:t>计算机程序</w:t>
            </w:r>
          </w:p>
        </w:tc>
        <w:tc>
          <w:tcPr>
            <w:tcW w:w="1949" w:type="dxa"/>
            <w:vAlign w:val="top"/>
          </w:tcPr>
          <w:p w14:paraId="306E14A4">
            <w:pPr>
              <w:pStyle w:val="6"/>
              <w:spacing w:before="185" w:line="229" w:lineRule="auto"/>
              <w:ind w:left="384"/>
            </w:pPr>
            <w:r>
              <w:rPr>
                <w:spacing w:val="-8"/>
              </w:rPr>
              <w:t>电子公告</w:t>
            </w:r>
          </w:p>
        </w:tc>
      </w:tr>
      <w:tr w14:paraId="649411FE">
        <w:tblPrEx>
          <w:tblBorders>
            <w:top w:val="double" w:color="111111" w:sz="2" w:space="0"/>
            <w:left w:val="double" w:color="111111" w:sz="2" w:space="0"/>
            <w:bottom w:val="double" w:color="111111" w:sz="2" w:space="0"/>
            <w:right w:val="double" w:color="111111" w:sz="2" w:space="0"/>
            <w:insideH w:val="double" w:color="111111" w:sz="2" w:space="0"/>
            <w:insideV w:val="double" w:color="111111" w:sz="2" w:space="0"/>
          </w:tblBorders>
          <w:tblCellMar>
            <w:top w:w="0" w:type="dxa"/>
            <w:left w:w="0" w:type="dxa"/>
            <w:bottom w:w="0" w:type="dxa"/>
            <w:right w:w="0" w:type="dxa"/>
          </w:tblCellMar>
        </w:tblPrEx>
        <w:trPr>
          <w:trHeight w:val="687" w:hRule="atLeast"/>
        </w:trPr>
        <w:tc>
          <w:tcPr>
            <w:tcW w:w="2800" w:type="dxa"/>
            <w:vAlign w:val="top"/>
          </w:tcPr>
          <w:p w14:paraId="1F8F70F4">
            <w:pPr>
              <w:pStyle w:val="6"/>
              <w:spacing w:before="185" w:line="228" w:lineRule="auto"/>
              <w:ind w:left="202"/>
            </w:pPr>
            <w:r>
              <w:rPr>
                <w:spacing w:val="-1"/>
              </w:rPr>
              <w:t>电子文献类型标识</w:t>
            </w:r>
          </w:p>
        </w:tc>
        <w:tc>
          <w:tcPr>
            <w:tcW w:w="1167" w:type="dxa"/>
            <w:vAlign w:val="top"/>
          </w:tcPr>
          <w:p w14:paraId="29613B53">
            <w:pPr>
              <w:spacing w:before="237" w:line="191" w:lineRule="auto"/>
              <w:ind w:left="394"/>
              <w:rPr>
                <w:rFonts w:ascii="Verdana" w:hAnsi="Verdana" w:eastAsia="Verdana" w:cs="Verdana"/>
                <w:sz w:val="31"/>
                <w:szCs w:val="31"/>
              </w:rPr>
            </w:pPr>
            <w:r>
              <w:rPr>
                <w:rFonts w:ascii="Verdana" w:hAnsi="Verdana" w:eastAsia="Verdana" w:cs="Verdana"/>
                <w:spacing w:val="-10"/>
                <w:sz w:val="31"/>
                <w:szCs w:val="31"/>
              </w:rPr>
              <w:t>DB</w:t>
            </w:r>
          </w:p>
        </w:tc>
        <w:tc>
          <w:tcPr>
            <w:tcW w:w="1820" w:type="dxa"/>
            <w:vAlign w:val="top"/>
          </w:tcPr>
          <w:p w14:paraId="39E31CD7">
            <w:pPr>
              <w:spacing w:before="232" w:line="194" w:lineRule="auto"/>
              <w:ind w:left="740"/>
              <w:rPr>
                <w:rFonts w:ascii="Verdana" w:hAnsi="Verdana" w:eastAsia="Verdana" w:cs="Verdana"/>
                <w:sz w:val="31"/>
                <w:szCs w:val="31"/>
              </w:rPr>
            </w:pPr>
            <w:r>
              <w:rPr>
                <w:rFonts w:ascii="Verdana" w:hAnsi="Verdana" w:eastAsia="Verdana" w:cs="Verdana"/>
                <w:spacing w:val="-3"/>
                <w:sz w:val="31"/>
                <w:szCs w:val="31"/>
              </w:rPr>
              <w:t>CP</w:t>
            </w:r>
          </w:p>
        </w:tc>
        <w:tc>
          <w:tcPr>
            <w:tcW w:w="1949" w:type="dxa"/>
            <w:vAlign w:val="top"/>
          </w:tcPr>
          <w:p w14:paraId="4DC38687">
            <w:pPr>
              <w:spacing w:before="237" w:line="191" w:lineRule="auto"/>
              <w:ind w:left="782"/>
              <w:rPr>
                <w:rFonts w:ascii="Verdana" w:hAnsi="Verdana" w:eastAsia="Verdana" w:cs="Verdana"/>
                <w:sz w:val="31"/>
                <w:szCs w:val="31"/>
              </w:rPr>
            </w:pPr>
            <w:r>
              <w:rPr>
                <w:rFonts w:ascii="Verdana" w:hAnsi="Verdana" w:eastAsia="Verdana" w:cs="Verdana"/>
                <w:spacing w:val="-10"/>
                <w:sz w:val="31"/>
                <w:szCs w:val="31"/>
              </w:rPr>
              <w:t>EB</w:t>
            </w:r>
          </w:p>
        </w:tc>
      </w:tr>
    </w:tbl>
    <w:p w14:paraId="6AEE8271">
      <w:pPr>
        <w:pStyle w:val="2"/>
        <w:spacing w:before="177" w:line="228" w:lineRule="auto"/>
        <w:ind w:left="680"/>
        <w:outlineLvl w:val="1"/>
      </w:pPr>
      <w:r>
        <w:rPr>
          <w:b/>
          <w:bCs/>
          <w:spacing w:val="-8"/>
        </w:rPr>
        <w:t>3.电子文献的载体类型及其标识</w:t>
      </w:r>
    </w:p>
    <w:p w14:paraId="2710AA37">
      <w:pPr>
        <w:pStyle w:val="2"/>
        <w:spacing w:before="174" w:line="334" w:lineRule="auto"/>
        <w:ind w:left="2" w:right="194" w:firstLine="631"/>
        <w:jc w:val="both"/>
      </w:pPr>
      <w:r>
        <w:rPr>
          <w:spacing w:val="5"/>
        </w:rPr>
        <w:t>对于非纸张型载体的电子文献，当被引用为参考文献时需要在</w:t>
      </w:r>
      <w:r>
        <w:rPr>
          <w:spacing w:val="2"/>
        </w:rPr>
        <w:t xml:space="preserve"> </w:t>
      </w:r>
      <w:r>
        <w:t>参考文献类型标识中同时标明其载体类型 。本规范</w:t>
      </w:r>
      <w:r>
        <w:rPr>
          <w:spacing w:val="-1"/>
        </w:rPr>
        <w:t>建议采用双字母</w:t>
      </w:r>
      <w:r>
        <w:t xml:space="preserve"> </w:t>
      </w:r>
      <w:r>
        <w:rPr>
          <w:spacing w:val="5"/>
        </w:rPr>
        <w:t>表示电子文献载体类型：磁带—</w:t>
      </w:r>
      <w:r>
        <w:t>MT</w:t>
      </w:r>
      <w:r>
        <w:rPr>
          <w:spacing w:val="5"/>
        </w:rPr>
        <w:t>，磁盘—</w:t>
      </w:r>
      <w:r>
        <w:t>DK</w:t>
      </w:r>
      <w:r>
        <w:rPr>
          <w:spacing w:val="5"/>
        </w:rPr>
        <w:t>，光盘—</w:t>
      </w:r>
      <w:r>
        <w:t>CD</w:t>
      </w:r>
      <w:r>
        <w:rPr>
          <w:spacing w:val="5"/>
        </w:rPr>
        <w:t>，联机网</w:t>
      </w:r>
      <w:r>
        <w:rPr>
          <w:spacing w:val="18"/>
        </w:rPr>
        <w:t xml:space="preserve"> </w:t>
      </w:r>
      <w:r>
        <w:rPr>
          <w:spacing w:val="-1"/>
        </w:rPr>
        <w:t>络—OL。</w:t>
      </w:r>
    </w:p>
    <w:p w14:paraId="1955EB2B">
      <w:pPr>
        <w:pStyle w:val="2"/>
        <w:spacing w:before="1" w:line="228" w:lineRule="auto"/>
        <w:ind w:left="635"/>
        <w:outlineLvl w:val="0"/>
      </w:pPr>
      <w:r>
        <w:rPr>
          <w:b/>
          <w:bCs/>
          <w:spacing w:val="1"/>
        </w:rPr>
        <w:t>（二）参考文献著录格式</w:t>
      </w:r>
    </w:p>
    <w:p w14:paraId="02C5E1DD">
      <w:pPr>
        <w:pStyle w:val="2"/>
        <w:spacing w:before="176" w:line="227" w:lineRule="auto"/>
        <w:ind w:left="644"/>
        <w:outlineLvl w:val="1"/>
      </w:pPr>
      <w:r>
        <w:rPr>
          <w:b/>
          <w:bCs/>
          <w:spacing w:val="-6"/>
        </w:rPr>
        <w:t>1.期刊</w:t>
      </w:r>
    </w:p>
    <w:p w14:paraId="4F91E291">
      <w:pPr>
        <w:pStyle w:val="2"/>
        <w:spacing w:before="178" w:line="226" w:lineRule="auto"/>
        <w:ind w:left="591"/>
      </w:pPr>
      <w:r>
        <w:rPr>
          <w:spacing w:val="6"/>
        </w:rPr>
        <w:t>[序号] 主要责任者（两位以上的作者中间用逗号分开）.文献</w:t>
      </w:r>
    </w:p>
    <w:p w14:paraId="582B098B">
      <w:pPr>
        <w:spacing w:line="226" w:lineRule="auto"/>
        <w:sectPr>
          <w:footerReference r:id="rId9" w:type="default"/>
          <w:pgSz w:w="11906" w:h="16839"/>
          <w:pgMar w:top="1431" w:right="1130" w:bottom="1130" w:left="1439" w:header="0" w:footer="766" w:gutter="0"/>
          <w:cols w:space="720" w:num="1"/>
        </w:sectPr>
      </w:pPr>
    </w:p>
    <w:p w14:paraId="509E6D9B">
      <w:pPr>
        <w:pStyle w:val="2"/>
        <w:spacing w:before="159" w:line="334" w:lineRule="auto"/>
        <w:ind w:left="12" w:right="72" w:firstLine="1"/>
      </w:pPr>
      <w:r>
        <w:rPr>
          <w:spacing w:val="2"/>
        </w:rPr>
        <w:t>题名［J］.刊名(外文刊名可缩写，缩写后的首字母应大写)，年，</w:t>
      </w:r>
      <w:r>
        <w:rPr>
          <w:spacing w:val="17"/>
        </w:rPr>
        <w:t xml:space="preserve"> </w:t>
      </w:r>
      <w:r>
        <w:rPr>
          <w:spacing w:val="2"/>
        </w:rPr>
        <w:t>卷（期</w:t>
      </w:r>
      <w:r>
        <w:rPr>
          <w:spacing w:val="-62"/>
        </w:rPr>
        <w:t>）：</w:t>
      </w:r>
      <w:r>
        <w:rPr>
          <w:spacing w:val="2"/>
        </w:rPr>
        <w:t>起止页码.</w:t>
      </w:r>
    </w:p>
    <w:p w14:paraId="676EDCB3">
      <w:pPr>
        <w:pStyle w:val="2"/>
        <w:spacing w:before="2" w:line="280" w:lineRule="auto"/>
        <w:ind w:left="29" w:right="2" w:firstLine="653"/>
      </w:pPr>
      <w:r>
        <w:rPr>
          <w:spacing w:val="-21"/>
        </w:rPr>
        <w:t>[1]</w:t>
      </w:r>
      <w:r>
        <w:rPr>
          <w:spacing w:val="69"/>
        </w:rPr>
        <w:t xml:space="preserve"> </w:t>
      </w:r>
      <w:r>
        <w:rPr>
          <w:spacing w:val="-21"/>
        </w:rPr>
        <w:t>何</w:t>
      </w:r>
      <w:r>
        <w:rPr>
          <w:spacing w:val="50"/>
        </w:rPr>
        <w:t xml:space="preserve"> </w:t>
      </w:r>
      <w:r>
        <w:rPr>
          <w:spacing w:val="-21"/>
        </w:rPr>
        <w:t>龄</w:t>
      </w:r>
      <w:r>
        <w:rPr>
          <w:spacing w:val="50"/>
        </w:rPr>
        <w:t xml:space="preserve"> </w:t>
      </w:r>
      <w:r>
        <w:rPr>
          <w:spacing w:val="-21"/>
        </w:rPr>
        <w:t>修</w:t>
      </w:r>
      <w:r>
        <w:rPr>
          <w:spacing w:val="74"/>
        </w:rPr>
        <w:t xml:space="preserve"> </w:t>
      </w:r>
      <w:r>
        <w:rPr>
          <w:spacing w:val="-21"/>
        </w:rPr>
        <w:t>,</w:t>
      </w:r>
      <w:r>
        <w:rPr>
          <w:spacing w:val="55"/>
        </w:rPr>
        <w:t xml:space="preserve"> </w:t>
      </w:r>
      <w:r>
        <w:rPr>
          <w:spacing w:val="-21"/>
        </w:rPr>
        <w:t>读</w:t>
      </w:r>
      <w:r>
        <w:rPr>
          <w:spacing w:val="52"/>
        </w:rPr>
        <w:t xml:space="preserve"> </w:t>
      </w:r>
      <w:r>
        <w:rPr>
          <w:spacing w:val="-21"/>
        </w:rPr>
        <w:t>顾</w:t>
      </w:r>
      <w:r>
        <w:rPr>
          <w:spacing w:val="58"/>
        </w:rPr>
        <w:t xml:space="preserve"> </w:t>
      </w:r>
      <w:r>
        <w:rPr>
          <w:spacing w:val="-21"/>
        </w:rPr>
        <w:t>城</w:t>
      </w:r>
      <w:r>
        <w:rPr>
          <w:spacing w:val="48"/>
        </w:rPr>
        <w:t xml:space="preserve"> </w:t>
      </w:r>
      <w:r>
        <w:rPr>
          <w:spacing w:val="-21"/>
        </w:rPr>
        <w:t>.</w:t>
      </w:r>
      <w:r>
        <w:rPr>
          <w:spacing w:val="67"/>
        </w:rPr>
        <w:t xml:space="preserve"> </w:t>
      </w:r>
      <w:r>
        <w:rPr>
          <w:spacing w:val="-21"/>
        </w:rPr>
        <w:t>南</w:t>
      </w:r>
      <w:r>
        <w:rPr>
          <w:spacing w:val="72"/>
        </w:rPr>
        <w:t xml:space="preserve"> </w:t>
      </w:r>
      <w:r>
        <w:rPr>
          <w:spacing w:val="-21"/>
        </w:rPr>
        <w:t>明</w:t>
      </w:r>
      <w:r>
        <w:rPr>
          <w:spacing w:val="57"/>
        </w:rPr>
        <w:t xml:space="preserve"> </w:t>
      </w:r>
      <w:r>
        <w:rPr>
          <w:spacing w:val="-21"/>
        </w:rPr>
        <w:t>史</w:t>
      </w:r>
      <w:r>
        <w:rPr>
          <w:spacing w:val="88"/>
        </w:rPr>
        <w:t xml:space="preserve"> </w:t>
      </w:r>
      <w:r>
        <w:rPr>
          <w:spacing w:val="-21"/>
        </w:rPr>
        <w:t>[J].</w:t>
      </w:r>
      <w:r>
        <w:rPr>
          <w:spacing w:val="94"/>
        </w:rPr>
        <w:t xml:space="preserve"> </w:t>
      </w:r>
      <w:r>
        <w:rPr>
          <w:spacing w:val="-21"/>
        </w:rPr>
        <w:t>中</w:t>
      </w:r>
      <w:r>
        <w:rPr>
          <w:spacing w:val="87"/>
        </w:rPr>
        <w:t xml:space="preserve"> </w:t>
      </w:r>
      <w:r>
        <w:rPr>
          <w:spacing w:val="-21"/>
        </w:rPr>
        <w:t>国</w:t>
      </w:r>
      <w:r>
        <w:rPr>
          <w:spacing w:val="58"/>
        </w:rPr>
        <w:t xml:space="preserve"> </w:t>
      </w:r>
      <w:r>
        <w:rPr>
          <w:spacing w:val="-21"/>
        </w:rPr>
        <w:t>史</w:t>
      </w:r>
      <w:r>
        <w:rPr>
          <w:spacing w:val="47"/>
        </w:rPr>
        <w:t xml:space="preserve"> </w:t>
      </w:r>
      <w:r>
        <w:rPr>
          <w:spacing w:val="-21"/>
        </w:rPr>
        <w:t>研</w:t>
      </w:r>
      <w:r>
        <w:t xml:space="preserve"> </w:t>
      </w:r>
      <w:r>
        <w:rPr>
          <w:spacing w:val="-3"/>
        </w:rPr>
        <w:t>究,1998,</w:t>
      </w:r>
      <w:r>
        <w:rPr>
          <w:spacing w:val="-79"/>
        </w:rPr>
        <w:t xml:space="preserve"> </w:t>
      </w:r>
      <w:r>
        <w:rPr>
          <w:spacing w:val="-3"/>
        </w:rPr>
        <w:t>(3):167-173.</w:t>
      </w:r>
    </w:p>
    <w:p w14:paraId="593D6BF7">
      <w:pPr>
        <w:pStyle w:val="2"/>
        <w:spacing w:before="178" w:line="280" w:lineRule="auto"/>
        <w:ind w:left="52" w:right="2" w:firstLine="631"/>
      </w:pPr>
      <w:r>
        <w:rPr>
          <w:spacing w:val="3"/>
        </w:rPr>
        <w:t>[2]全显贺,王昌龄,王忠东.一种用于在线检测的数字滤波技术</w:t>
      </w:r>
      <w:r>
        <w:rPr>
          <w:spacing w:val="9"/>
        </w:rPr>
        <w:t xml:space="preserve"> </w:t>
      </w:r>
      <w:r>
        <w:rPr>
          <w:spacing w:val="2"/>
        </w:rPr>
        <w:t>[J].清华大学学报(自然科学版),1993,33(4):62-67.</w:t>
      </w:r>
    </w:p>
    <w:p w14:paraId="1CCB4A41">
      <w:pPr>
        <w:pStyle w:val="2"/>
        <w:spacing w:before="178" w:line="227" w:lineRule="auto"/>
        <w:ind w:left="479"/>
        <w:outlineLvl w:val="1"/>
      </w:pPr>
      <w:r>
        <w:rPr>
          <w:b/>
          <w:bCs/>
          <w:spacing w:val="2"/>
        </w:rPr>
        <w:t>2.专著、论文集、学位论文、报告</w:t>
      </w:r>
    </w:p>
    <w:p w14:paraId="11347BE4">
      <w:pPr>
        <w:pStyle w:val="2"/>
        <w:spacing w:before="180" w:line="333" w:lineRule="auto"/>
        <w:ind w:left="7" w:right="2" w:firstLine="596"/>
      </w:pPr>
      <w:r>
        <w:rPr>
          <w:spacing w:val="4"/>
        </w:rPr>
        <w:t>[序号] 主要责任者. 文献题名［文献类型标识</w:t>
      </w:r>
      <w:r>
        <w:rPr>
          <w:spacing w:val="3"/>
        </w:rPr>
        <w:t>］.出版地：</w:t>
      </w:r>
      <w:r>
        <w:rPr>
          <w:spacing w:val="-89"/>
        </w:rPr>
        <w:t xml:space="preserve"> </w:t>
      </w:r>
      <w:r>
        <w:rPr>
          <w:spacing w:val="3"/>
        </w:rPr>
        <w:t>出</w:t>
      </w:r>
      <w:r>
        <w:t xml:space="preserve"> </w:t>
      </w:r>
      <w:r>
        <w:rPr>
          <w:spacing w:val="5"/>
        </w:rPr>
        <w:t>版者，出版年.起止页码.</w:t>
      </w:r>
    </w:p>
    <w:p w14:paraId="3EE30F0B">
      <w:pPr>
        <w:pStyle w:val="2"/>
        <w:spacing w:before="1" w:line="281" w:lineRule="auto"/>
        <w:ind w:left="12" w:firstLine="671"/>
      </w:pPr>
      <w:r>
        <w:rPr>
          <w:spacing w:val="5"/>
        </w:rPr>
        <w:t>[1]刘</w:t>
      </w:r>
      <w:r>
        <w:rPr>
          <w:spacing w:val="-51"/>
        </w:rPr>
        <w:t xml:space="preserve"> </w:t>
      </w:r>
      <w:r>
        <w:rPr>
          <w:spacing w:val="5"/>
        </w:rPr>
        <w:t>国钧</w:t>
      </w:r>
      <w:r>
        <w:rPr>
          <w:spacing w:val="-80"/>
        </w:rPr>
        <w:t xml:space="preserve"> </w:t>
      </w:r>
      <w:r>
        <w:rPr>
          <w:spacing w:val="5"/>
        </w:rPr>
        <w:t>，</w:t>
      </w:r>
      <w:r>
        <w:rPr>
          <w:spacing w:val="-78"/>
        </w:rPr>
        <w:t xml:space="preserve"> </w:t>
      </w:r>
      <w:r>
        <w:rPr>
          <w:spacing w:val="5"/>
        </w:rPr>
        <w:t>陈绍业.</w:t>
      </w:r>
      <w:r>
        <w:rPr>
          <w:spacing w:val="-70"/>
        </w:rPr>
        <w:t xml:space="preserve"> </w:t>
      </w:r>
      <w:r>
        <w:rPr>
          <w:spacing w:val="5"/>
        </w:rPr>
        <w:t>图书馆</w:t>
      </w:r>
      <w:r>
        <w:rPr>
          <w:spacing w:val="-47"/>
        </w:rPr>
        <w:t xml:space="preserve"> </w:t>
      </w:r>
      <w:r>
        <w:rPr>
          <w:spacing w:val="5"/>
        </w:rPr>
        <w:t>目</w:t>
      </w:r>
      <w:r>
        <w:rPr>
          <w:spacing w:val="-91"/>
        </w:rPr>
        <w:t xml:space="preserve"> </w:t>
      </w:r>
      <w:r>
        <w:rPr>
          <w:spacing w:val="5"/>
        </w:rPr>
        <w:t>录</w:t>
      </w:r>
      <w:r>
        <w:rPr>
          <w:spacing w:val="-63"/>
        </w:rPr>
        <w:t xml:space="preserve"> </w:t>
      </w:r>
      <w:r>
        <w:rPr>
          <w:spacing w:val="5"/>
        </w:rPr>
        <w:t>[M].</w:t>
      </w:r>
      <w:r>
        <w:rPr>
          <w:spacing w:val="-92"/>
        </w:rPr>
        <w:t xml:space="preserve"> </w:t>
      </w:r>
      <w:r>
        <w:rPr>
          <w:spacing w:val="5"/>
        </w:rPr>
        <w:t>北京:</w:t>
      </w:r>
      <w:r>
        <w:rPr>
          <w:spacing w:val="-91"/>
        </w:rPr>
        <w:t xml:space="preserve"> </w:t>
      </w:r>
      <w:r>
        <w:rPr>
          <w:spacing w:val="5"/>
        </w:rPr>
        <w:t>高等教育出版</w:t>
      </w:r>
      <w:r>
        <w:t xml:space="preserve"> </w:t>
      </w:r>
      <w:r>
        <w:rPr>
          <w:spacing w:val="1"/>
        </w:rPr>
        <w:t>社,1957.15-18.</w:t>
      </w:r>
    </w:p>
    <w:p w14:paraId="075D2D2A">
      <w:pPr>
        <w:pStyle w:val="2"/>
        <w:spacing w:before="177" w:line="280" w:lineRule="auto"/>
        <w:ind w:left="53" w:right="3" w:firstLine="629"/>
      </w:pPr>
      <w:r>
        <w:rPr>
          <w:spacing w:val="8"/>
        </w:rPr>
        <w:t>[2]辛希孟.信息技术与信息服务国际研讨会论文集[C].北京:</w:t>
      </w:r>
      <w:r>
        <w:rPr>
          <w:spacing w:val="5"/>
        </w:rPr>
        <w:t xml:space="preserve"> </w:t>
      </w:r>
      <w:r>
        <w:t>中国社会科学出版社,1994.</w:t>
      </w:r>
    </w:p>
    <w:p w14:paraId="208DAEDE">
      <w:pPr>
        <w:pStyle w:val="2"/>
        <w:spacing w:before="179" w:line="227" w:lineRule="auto"/>
        <w:ind w:left="640"/>
        <w:outlineLvl w:val="1"/>
      </w:pPr>
      <w:r>
        <w:rPr>
          <w:b/>
          <w:bCs/>
          <w:spacing w:val="1"/>
        </w:rPr>
        <w:t>3.论文集中的析出文献</w:t>
      </w:r>
    </w:p>
    <w:p w14:paraId="1CE151D2">
      <w:pPr>
        <w:pStyle w:val="2"/>
        <w:spacing w:before="180" w:line="333" w:lineRule="auto"/>
        <w:ind w:left="10" w:firstLine="673"/>
        <w:jc w:val="both"/>
      </w:pPr>
      <w:r>
        <w:rPr>
          <w:spacing w:val="3"/>
        </w:rPr>
        <w:t>[序号] 析出文献主要责任者.文章名析出文献题名［A］.原文</w:t>
      </w:r>
      <w:r>
        <w:rPr>
          <w:spacing w:val="12"/>
        </w:rPr>
        <w:t xml:space="preserve"> </w:t>
      </w:r>
      <w:r>
        <w:t>献主要责任者.原文献题名[C].出版地:出版者，出版年.析出文</w:t>
      </w:r>
      <w:r>
        <w:rPr>
          <w:spacing w:val="-1"/>
        </w:rPr>
        <w:t>献起</w:t>
      </w:r>
      <w:r>
        <w:t xml:space="preserve"> </w:t>
      </w:r>
      <w:r>
        <w:rPr>
          <w:spacing w:val="4"/>
        </w:rPr>
        <w:t>止页码.</w:t>
      </w:r>
    </w:p>
    <w:p w14:paraId="7CE85D21">
      <w:pPr>
        <w:pStyle w:val="2"/>
        <w:spacing w:before="3" w:line="333" w:lineRule="auto"/>
        <w:ind w:left="16" w:right="2" w:firstLine="667"/>
      </w:pPr>
      <w:r>
        <w:rPr>
          <w:spacing w:val="3"/>
        </w:rPr>
        <w:t xml:space="preserve">[1]钟文发.非线性规划在可燃毒物配置中的应用[A] .赵玮.运 </w:t>
      </w:r>
      <w:r>
        <w:rPr>
          <w:spacing w:val="4"/>
        </w:rPr>
        <w:t>筹学的理论与应用---中国运筹学会第五届大会论文集[C] .西安：</w:t>
      </w:r>
      <w:r>
        <w:rPr>
          <w:spacing w:val="10"/>
        </w:rPr>
        <w:t xml:space="preserve"> </w:t>
      </w:r>
      <w:r>
        <w:rPr>
          <w:spacing w:val="3"/>
        </w:rPr>
        <w:t>西安电子科技大学出版社，1996.468-471.</w:t>
      </w:r>
    </w:p>
    <w:p w14:paraId="4774445E">
      <w:pPr>
        <w:pStyle w:val="2"/>
        <w:spacing w:before="1" w:line="227" w:lineRule="auto"/>
        <w:ind w:left="632"/>
        <w:outlineLvl w:val="1"/>
      </w:pPr>
      <w:r>
        <w:rPr>
          <w:b/>
          <w:bCs/>
          <w:spacing w:val="1"/>
        </w:rPr>
        <w:t>4.报纸文章</w:t>
      </w:r>
    </w:p>
    <w:p w14:paraId="3538A3DD">
      <w:pPr>
        <w:pStyle w:val="2"/>
        <w:spacing w:before="177" w:line="228" w:lineRule="auto"/>
        <w:ind w:left="683"/>
      </w:pPr>
      <w:r>
        <w:rPr>
          <w:spacing w:val="3"/>
        </w:rPr>
        <w:t>[序号] 主要责任者.文献题名[N].报纸名,出版日期(版次) .</w:t>
      </w:r>
    </w:p>
    <w:p w14:paraId="1663B787">
      <w:pPr>
        <w:pStyle w:val="2"/>
        <w:spacing w:before="180" w:line="332" w:lineRule="auto"/>
        <w:ind w:left="647" w:right="3" w:firstLine="36"/>
      </w:pPr>
      <w:r>
        <w:rPr>
          <w:spacing w:val="-9"/>
        </w:rPr>
        <w:t>[1]谢希德.创造学习的新思路[N].人民日报</w:t>
      </w:r>
      <w:r>
        <w:rPr>
          <w:spacing w:val="-10"/>
        </w:rPr>
        <w:t>，1998-12-25（10）.</w:t>
      </w:r>
      <w:r>
        <w:t xml:space="preserve"> </w:t>
      </w:r>
      <w:r>
        <w:rPr>
          <w:spacing w:val="4"/>
        </w:rPr>
        <w:t>外文作者名前必须加上（国籍名）</w:t>
      </w:r>
    </w:p>
    <w:p w14:paraId="77675CD4">
      <w:pPr>
        <w:pStyle w:val="2"/>
        <w:spacing w:before="2" w:line="228" w:lineRule="auto"/>
        <w:ind w:left="640"/>
        <w:outlineLvl w:val="1"/>
      </w:pPr>
      <w:r>
        <w:rPr>
          <w:b/>
          <w:bCs/>
          <w:spacing w:val="1"/>
        </w:rPr>
        <w:t>5.国际、国家标准</w:t>
      </w:r>
    </w:p>
    <w:p w14:paraId="7B93BF14">
      <w:pPr>
        <w:spacing w:line="228" w:lineRule="auto"/>
        <w:sectPr>
          <w:footerReference r:id="rId10" w:type="default"/>
          <w:pgSz w:w="11906" w:h="16839"/>
          <w:pgMar w:top="1431" w:right="1322" w:bottom="1130" w:left="1427" w:header="0" w:footer="766" w:gutter="0"/>
          <w:cols w:space="720" w:num="1"/>
        </w:sectPr>
      </w:pPr>
    </w:p>
    <w:p w14:paraId="2AE7E3CD">
      <w:pPr>
        <w:pStyle w:val="2"/>
        <w:spacing w:before="161" w:line="226" w:lineRule="auto"/>
        <w:ind w:left="672"/>
      </w:pPr>
      <w:r>
        <w:rPr>
          <w:spacing w:val="1"/>
        </w:rPr>
        <w:t>[序号] 标准编号，标准名称[S]</w:t>
      </w:r>
      <w:r>
        <w:rPr>
          <w:spacing w:val="25"/>
        </w:rPr>
        <w:t xml:space="preserve"> </w:t>
      </w:r>
      <w:r>
        <w:rPr>
          <w:spacing w:val="1"/>
        </w:rPr>
        <w:t>.</w:t>
      </w:r>
    </w:p>
    <w:p w14:paraId="3314CF86">
      <w:pPr>
        <w:pStyle w:val="2"/>
        <w:spacing w:before="181" w:line="228" w:lineRule="auto"/>
        <w:ind w:left="672"/>
      </w:pPr>
      <w:r>
        <w:rPr>
          <w:spacing w:val="3"/>
        </w:rPr>
        <w:t>[1]</w:t>
      </w:r>
      <w:r>
        <w:t>GB</w:t>
      </w:r>
      <w:r>
        <w:rPr>
          <w:spacing w:val="3"/>
        </w:rPr>
        <w:t>/T16159-1996，汉语拼音正词法</w:t>
      </w:r>
      <w:r>
        <w:rPr>
          <w:spacing w:val="2"/>
        </w:rPr>
        <w:t>基本原则.</w:t>
      </w:r>
    </w:p>
    <w:p w14:paraId="479693B0">
      <w:pPr>
        <w:pStyle w:val="2"/>
        <w:spacing w:before="176" w:line="228" w:lineRule="auto"/>
        <w:ind w:left="624"/>
        <w:outlineLvl w:val="1"/>
      </w:pPr>
      <w:r>
        <w:rPr>
          <w:b/>
          <w:bCs/>
          <w:spacing w:val="-1"/>
        </w:rPr>
        <w:t>6.专利</w:t>
      </w:r>
    </w:p>
    <w:p w14:paraId="779BDCC1">
      <w:pPr>
        <w:pStyle w:val="2"/>
        <w:spacing w:before="175" w:line="334" w:lineRule="auto"/>
        <w:ind w:left="68" w:right="12" w:firstLine="524"/>
      </w:pPr>
      <w:r>
        <w:rPr>
          <w:spacing w:val="5"/>
        </w:rPr>
        <w:t>[序号] 专利所有者 .专利题名[P].</w:t>
      </w:r>
      <w:r>
        <w:rPr>
          <w:spacing w:val="30"/>
        </w:rPr>
        <w:t xml:space="preserve"> </w:t>
      </w:r>
      <w:r>
        <w:rPr>
          <w:spacing w:val="5"/>
        </w:rPr>
        <w:t>专利国别：</w:t>
      </w:r>
      <w:r>
        <w:rPr>
          <w:spacing w:val="4"/>
        </w:rPr>
        <w:t>专利号，出版</w:t>
      </w:r>
      <w:r>
        <w:t xml:space="preserve"> </w:t>
      </w:r>
      <w:r>
        <w:rPr>
          <w:spacing w:val="-19"/>
        </w:rPr>
        <w:t>日期.</w:t>
      </w:r>
    </w:p>
    <w:p w14:paraId="73A8B637">
      <w:pPr>
        <w:pStyle w:val="2"/>
        <w:spacing w:before="1" w:line="333" w:lineRule="auto"/>
        <w:ind w:firstLine="592"/>
      </w:pPr>
      <w:r>
        <w:rPr>
          <w:spacing w:val="-18"/>
        </w:rPr>
        <w:t>[1] 姜</w:t>
      </w:r>
      <w:r>
        <w:rPr>
          <w:spacing w:val="-24"/>
        </w:rPr>
        <w:t xml:space="preserve"> </w:t>
      </w:r>
      <w:r>
        <w:rPr>
          <w:spacing w:val="-18"/>
        </w:rPr>
        <w:t>锡</w:t>
      </w:r>
      <w:r>
        <w:rPr>
          <w:spacing w:val="-22"/>
        </w:rPr>
        <w:t xml:space="preserve"> </w:t>
      </w:r>
      <w:r>
        <w:rPr>
          <w:spacing w:val="-18"/>
        </w:rPr>
        <w:t>洲</w:t>
      </w:r>
      <w:r>
        <w:rPr>
          <w:spacing w:val="-30"/>
        </w:rPr>
        <w:t xml:space="preserve"> </w:t>
      </w:r>
      <w:r>
        <w:rPr>
          <w:spacing w:val="-18"/>
        </w:rPr>
        <w:t>. 一</w:t>
      </w:r>
      <w:r>
        <w:rPr>
          <w:spacing w:val="-28"/>
        </w:rPr>
        <w:t xml:space="preserve"> </w:t>
      </w:r>
      <w:r>
        <w:rPr>
          <w:spacing w:val="-18"/>
        </w:rPr>
        <w:t>种</w:t>
      </w:r>
      <w:r>
        <w:rPr>
          <w:spacing w:val="-25"/>
        </w:rPr>
        <w:t xml:space="preserve"> </w:t>
      </w:r>
      <w:r>
        <w:rPr>
          <w:spacing w:val="-18"/>
        </w:rPr>
        <w:t>温</w:t>
      </w:r>
      <w:r>
        <w:rPr>
          <w:spacing w:val="-26"/>
        </w:rPr>
        <w:t xml:space="preserve"> </w:t>
      </w:r>
      <w:r>
        <w:rPr>
          <w:spacing w:val="-18"/>
        </w:rPr>
        <w:t>热</w:t>
      </w:r>
      <w:r>
        <w:rPr>
          <w:spacing w:val="-25"/>
        </w:rPr>
        <w:t xml:space="preserve"> </w:t>
      </w:r>
      <w:r>
        <w:rPr>
          <w:spacing w:val="-18"/>
        </w:rPr>
        <w:t>外</w:t>
      </w:r>
      <w:r>
        <w:rPr>
          <w:spacing w:val="-26"/>
        </w:rPr>
        <w:t xml:space="preserve"> </w:t>
      </w:r>
      <w:r>
        <w:rPr>
          <w:spacing w:val="-18"/>
        </w:rPr>
        <w:t>敷</w:t>
      </w:r>
      <w:r>
        <w:rPr>
          <w:spacing w:val="-26"/>
        </w:rPr>
        <w:t xml:space="preserve"> </w:t>
      </w:r>
      <w:r>
        <w:rPr>
          <w:spacing w:val="-18"/>
        </w:rPr>
        <w:t>药</w:t>
      </w:r>
      <w:r>
        <w:rPr>
          <w:spacing w:val="-27"/>
        </w:rPr>
        <w:t xml:space="preserve"> </w:t>
      </w:r>
      <w:r>
        <w:rPr>
          <w:spacing w:val="-18"/>
        </w:rPr>
        <w:t>制</w:t>
      </w:r>
      <w:r>
        <w:rPr>
          <w:spacing w:val="-28"/>
        </w:rPr>
        <w:t xml:space="preserve"> </w:t>
      </w:r>
      <w:r>
        <w:rPr>
          <w:spacing w:val="-18"/>
        </w:rPr>
        <w:t>备</w:t>
      </w:r>
      <w:r>
        <w:rPr>
          <w:spacing w:val="-23"/>
        </w:rPr>
        <w:t xml:space="preserve"> </w:t>
      </w:r>
      <w:r>
        <w:rPr>
          <w:spacing w:val="-18"/>
        </w:rPr>
        <w:t>方</w:t>
      </w:r>
      <w:r>
        <w:rPr>
          <w:spacing w:val="-26"/>
        </w:rPr>
        <w:t xml:space="preserve"> </w:t>
      </w:r>
      <w:r>
        <w:rPr>
          <w:spacing w:val="-18"/>
        </w:rPr>
        <w:t>案 [P]. 中 国 专</w:t>
      </w:r>
      <w:r>
        <w:t xml:space="preserve"> </w:t>
      </w:r>
      <w:r>
        <w:rPr>
          <w:spacing w:val="-4"/>
        </w:rPr>
        <w:t>利:881056073.1989-07-26.</w:t>
      </w:r>
    </w:p>
    <w:p w14:paraId="4CA6058E">
      <w:pPr>
        <w:pStyle w:val="2"/>
        <w:spacing w:before="1" w:line="228" w:lineRule="auto"/>
        <w:ind w:left="629"/>
        <w:outlineLvl w:val="1"/>
      </w:pPr>
      <w:r>
        <w:rPr>
          <w:b/>
          <w:bCs/>
        </w:rPr>
        <w:t>7.电子文献</w:t>
      </w:r>
    </w:p>
    <w:p w14:paraId="06A3D0E1">
      <w:pPr>
        <w:pStyle w:val="2"/>
        <w:spacing w:before="178" w:line="333" w:lineRule="auto"/>
        <w:ind w:right="11" w:firstLine="671"/>
        <w:jc w:val="both"/>
      </w:pPr>
      <w:r>
        <w:rPr>
          <w:spacing w:val="17"/>
        </w:rPr>
        <w:t>[序号] 主要责任者.</w:t>
      </w:r>
      <w:r>
        <w:rPr>
          <w:spacing w:val="-67"/>
        </w:rPr>
        <w:t xml:space="preserve"> </w:t>
      </w:r>
      <w:r>
        <w:rPr>
          <w:spacing w:val="17"/>
        </w:rPr>
        <w:t>电子文献题名[电子文献及载体类型标</w:t>
      </w:r>
      <w:r>
        <w:t xml:space="preserve"> </w:t>
      </w:r>
      <w:r>
        <w:rPr>
          <w:spacing w:val="5"/>
        </w:rPr>
        <w:t>识] .电子文献的出处或可获得地址,发表或更</w:t>
      </w:r>
      <w:r>
        <w:rPr>
          <w:spacing w:val="4"/>
        </w:rPr>
        <w:t>新日期/引用日期(任</w:t>
      </w:r>
      <w:r>
        <w:t xml:space="preserve"> </w:t>
      </w:r>
      <w:r>
        <w:rPr>
          <w:spacing w:val="-5"/>
        </w:rPr>
        <w:t>选)</w:t>
      </w:r>
      <w:r>
        <w:rPr>
          <w:spacing w:val="25"/>
        </w:rPr>
        <w:t xml:space="preserve"> </w:t>
      </w:r>
      <w:r>
        <w:rPr>
          <w:spacing w:val="-5"/>
        </w:rPr>
        <w:t>.</w:t>
      </w:r>
    </w:p>
    <w:p w14:paraId="69F14B0A">
      <w:pPr>
        <w:pStyle w:val="2"/>
        <w:spacing w:before="3" w:line="333" w:lineRule="auto"/>
        <w:ind w:left="40" w:right="12" w:firstLine="631"/>
      </w:pPr>
      <w:r>
        <w:rPr>
          <w:spacing w:val="14"/>
        </w:rPr>
        <w:t>[1]王明亮.关于中国学术期刊标准化数据库系统工程的进展</w:t>
      </w:r>
      <w:r>
        <w:rPr>
          <w:spacing w:val="17"/>
        </w:rPr>
        <w:t xml:space="preserve"> </w:t>
      </w:r>
      <w:r>
        <w:rPr>
          <w:spacing w:val="-3"/>
        </w:rPr>
        <w:t>[EB/OL].</w:t>
      </w:r>
    </w:p>
    <w:p w14:paraId="75DB4E0E">
      <w:pPr>
        <w:pStyle w:val="2"/>
        <w:spacing w:line="333" w:lineRule="auto"/>
        <w:ind w:left="14" w:right="63" w:firstLine="193"/>
      </w:pPr>
      <w:r>
        <w:fldChar w:fldCharType="begin"/>
      </w:r>
      <w:r>
        <w:instrText xml:space="preserve"> HYPERLINK "http://www.cajd.edu.cn/pub/wml.txt/980810-2.html,1998-08-16/1998-10-04." </w:instrText>
      </w:r>
      <w:r>
        <w:fldChar w:fldCharType="separate"/>
      </w:r>
      <w:r>
        <w:rPr>
          <w:spacing w:val="-7"/>
        </w:rPr>
        <w:t>http://www.cajd.edu.cn/pub/wml.txt/980810-2.html,1998-08-16/</w:t>
      </w:r>
      <w:r>
        <w:rPr>
          <w:spacing w:val="-7"/>
        </w:rPr>
        <w:fldChar w:fldCharType="end"/>
      </w:r>
      <w:r>
        <w:rPr>
          <w:spacing w:val="2"/>
        </w:rPr>
        <w:t xml:space="preserve"> </w:t>
      </w:r>
      <w:r>
        <w:fldChar w:fldCharType="begin"/>
      </w:r>
      <w:r>
        <w:instrText xml:space="preserve"> HYPERLINK "http://www.cajd.edu.cn/pub/wml.txt/980810-2.html,1998-08-16/1998-10-04." </w:instrText>
      </w:r>
      <w:r>
        <w:fldChar w:fldCharType="separate"/>
      </w:r>
      <w:r>
        <w:rPr>
          <w:spacing w:val="-9"/>
        </w:rPr>
        <w:t>1998-10-04.</w:t>
      </w:r>
      <w:r>
        <w:rPr>
          <w:spacing w:val="-9"/>
        </w:rPr>
        <w:fldChar w:fldCharType="end"/>
      </w:r>
    </w:p>
    <w:p w14:paraId="1F08B965">
      <w:pPr>
        <w:pStyle w:val="2"/>
        <w:spacing w:before="2" w:line="333" w:lineRule="auto"/>
        <w:ind w:left="40" w:firstLine="664"/>
      </w:pPr>
      <w:r>
        <w:rPr>
          <w:spacing w:val="-6"/>
        </w:rPr>
        <w:t>[2]万锦坤.</w:t>
      </w:r>
      <w:r>
        <w:rPr>
          <w:spacing w:val="-44"/>
        </w:rPr>
        <w:t xml:space="preserve"> </w:t>
      </w:r>
      <w:r>
        <w:rPr>
          <w:spacing w:val="-6"/>
        </w:rPr>
        <w:t>中</w:t>
      </w:r>
      <w:r>
        <w:rPr>
          <w:spacing w:val="-56"/>
        </w:rPr>
        <w:t xml:space="preserve"> </w:t>
      </w:r>
      <w:r>
        <w:rPr>
          <w:spacing w:val="-6"/>
        </w:rPr>
        <w:t>国</w:t>
      </w:r>
      <w:r>
        <w:rPr>
          <w:spacing w:val="-87"/>
        </w:rPr>
        <w:t xml:space="preserve"> </w:t>
      </w:r>
      <w:r>
        <w:rPr>
          <w:spacing w:val="-6"/>
        </w:rPr>
        <w:t>大</w:t>
      </w:r>
      <w:r>
        <w:rPr>
          <w:spacing w:val="-79"/>
        </w:rPr>
        <w:t xml:space="preserve"> </w:t>
      </w:r>
      <w:r>
        <w:rPr>
          <w:spacing w:val="-6"/>
        </w:rPr>
        <w:t>学</w:t>
      </w:r>
      <w:r>
        <w:rPr>
          <w:spacing w:val="-77"/>
        </w:rPr>
        <w:t xml:space="preserve"> </w:t>
      </w:r>
      <w:r>
        <w:rPr>
          <w:spacing w:val="-6"/>
        </w:rPr>
        <w:t>学</w:t>
      </w:r>
      <w:r>
        <w:rPr>
          <w:spacing w:val="-93"/>
        </w:rPr>
        <w:t xml:space="preserve"> </w:t>
      </w:r>
      <w:r>
        <w:rPr>
          <w:spacing w:val="-6"/>
        </w:rPr>
        <w:t>报</w:t>
      </w:r>
      <w:r>
        <w:rPr>
          <w:spacing w:val="-89"/>
        </w:rPr>
        <w:t xml:space="preserve"> </w:t>
      </w:r>
      <w:r>
        <w:rPr>
          <w:spacing w:val="-6"/>
        </w:rPr>
        <w:t>论</w:t>
      </w:r>
      <w:r>
        <w:rPr>
          <w:spacing w:val="-93"/>
        </w:rPr>
        <w:t xml:space="preserve"> </w:t>
      </w:r>
      <w:r>
        <w:rPr>
          <w:spacing w:val="-6"/>
        </w:rPr>
        <w:t>文</w:t>
      </w:r>
      <w:r>
        <w:rPr>
          <w:spacing w:val="-91"/>
        </w:rPr>
        <w:t xml:space="preserve"> </w:t>
      </w:r>
      <w:r>
        <w:rPr>
          <w:spacing w:val="-6"/>
        </w:rPr>
        <w:t>文</w:t>
      </w:r>
      <w:r>
        <w:rPr>
          <w:spacing w:val="-93"/>
        </w:rPr>
        <w:t xml:space="preserve"> </w:t>
      </w:r>
      <w:r>
        <w:rPr>
          <w:spacing w:val="-6"/>
        </w:rPr>
        <w:t>摘</w:t>
      </w:r>
      <w:r>
        <w:rPr>
          <w:spacing w:val="-44"/>
        </w:rPr>
        <w:t xml:space="preserve"> </w:t>
      </w:r>
      <w:r>
        <w:rPr>
          <w:spacing w:val="-6"/>
        </w:rPr>
        <w:t>(198</w:t>
      </w:r>
      <w:r>
        <w:rPr>
          <w:spacing w:val="-7"/>
        </w:rPr>
        <w:t>3-1993)</w:t>
      </w:r>
      <w:r>
        <w:rPr>
          <w:spacing w:val="64"/>
        </w:rPr>
        <w:t xml:space="preserve"> </w:t>
      </w:r>
      <w:r>
        <w:rPr>
          <w:spacing w:val="-7"/>
        </w:rPr>
        <w:t>.</w:t>
      </w:r>
      <w:r>
        <w:rPr>
          <w:spacing w:val="-84"/>
        </w:rPr>
        <w:t xml:space="preserve"> </w:t>
      </w:r>
      <w:r>
        <w:rPr>
          <w:spacing w:val="-7"/>
        </w:rPr>
        <w:t>英</w:t>
      </w:r>
      <w:r>
        <w:rPr>
          <w:spacing w:val="-93"/>
        </w:rPr>
        <w:t xml:space="preserve"> </w:t>
      </w:r>
      <w:r>
        <w:rPr>
          <w:spacing w:val="-7"/>
        </w:rPr>
        <w:t>文版</w:t>
      </w:r>
      <w:r>
        <w:t xml:space="preserve"> </w:t>
      </w:r>
      <w:r>
        <w:rPr>
          <w:spacing w:val="-6"/>
        </w:rPr>
        <w:t>[DB/CD] .北京:中国大百科全书出版社,1996 .</w:t>
      </w:r>
    </w:p>
    <w:p w14:paraId="3ADC863D">
      <w:pPr>
        <w:pStyle w:val="2"/>
        <w:spacing w:before="1" w:line="226" w:lineRule="auto"/>
        <w:ind w:left="702"/>
        <w:outlineLvl w:val="1"/>
      </w:pPr>
      <w:r>
        <w:rPr>
          <w:b/>
          <w:bCs/>
          <w:spacing w:val="-5"/>
        </w:rPr>
        <w:t>8.各种未定义类型文献</w:t>
      </w:r>
    </w:p>
    <w:p w14:paraId="46023B57">
      <w:pPr>
        <w:pStyle w:val="2"/>
        <w:spacing w:before="179" w:line="228" w:lineRule="auto"/>
        <w:ind w:left="705"/>
      </w:pPr>
      <w:r>
        <w:rPr>
          <w:spacing w:val="-9"/>
        </w:rPr>
        <w:t>[序号] 主要责任者.文献题名[Z].出版地:出版者,出版年.</w:t>
      </w:r>
    </w:p>
    <w:p w14:paraId="2CC227F3">
      <w:pPr>
        <w:spacing w:before="179" w:line="227" w:lineRule="auto"/>
        <w:ind w:left="618"/>
        <w:rPr>
          <w:rFonts w:ascii="黑体" w:hAnsi="黑体" w:eastAsia="黑体" w:cs="黑体"/>
          <w:sz w:val="31"/>
          <w:szCs w:val="31"/>
        </w:rPr>
      </w:pPr>
      <w:r>
        <w:rPr>
          <w:rFonts w:ascii="黑体" w:hAnsi="黑体" w:eastAsia="黑体" w:cs="黑体"/>
          <w:spacing w:val="-7"/>
          <w:sz w:val="31"/>
          <w:szCs w:val="31"/>
        </w:rPr>
        <w:t>四、毕业论文（设计）的具体撰写格式模拟样本</w:t>
      </w:r>
    </w:p>
    <w:p w14:paraId="112CFF94">
      <w:pPr>
        <w:spacing w:line="227" w:lineRule="auto"/>
        <w:rPr>
          <w:rFonts w:ascii="黑体" w:hAnsi="黑体" w:eastAsia="黑体" w:cs="黑体"/>
          <w:sz w:val="31"/>
          <w:szCs w:val="31"/>
        </w:rPr>
        <w:sectPr>
          <w:footerReference r:id="rId11" w:type="default"/>
          <w:pgSz w:w="11906" w:h="16839"/>
          <w:pgMar w:top="1431" w:right="1312" w:bottom="1130" w:left="1438" w:header="0" w:footer="766" w:gutter="0"/>
          <w:cols w:space="720" w:num="1"/>
        </w:sectPr>
      </w:pPr>
    </w:p>
    <w:p w14:paraId="0EF813D6">
      <w:pPr>
        <w:pStyle w:val="2"/>
        <w:spacing w:before="160" w:line="225" w:lineRule="auto"/>
        <w:ind w:left="13"/>
      </w:pPr>
      <w:r>
        <w:rPr>
          <w:spacing w:val="-15"/>
        </w:rPr>
        <w:t>本科毕业论文模拟样本（理工科类</w:t>
      </w:r>
      <w:r>
        <w:rPr>
          <w:spacing w:val="-87"/>
          <w:w w:val="98"/>
        </w:rPr>
        <w:t>）：</w:t>
      </w:r>
    </w:p>
    <w:p w14:paraId="0DC74B85">
      <w:pPr>
        <w:spacing w:line="304" w:lineRule="auto"/>
        <w:rPr>
          <w:rFonts w:ascii="Arial"/>
          <w:sz w:val="21"/>
        </w:rPr>
      </w:pPr>
    </w:p>
    <w:p w14:paraId="0DFD9D4E">
      <w:pPr>
        <w:spacing w:before="114" w:line="226" w:lineRule="auto"/>
        <w:ind w:left="628"/>
        <w:outlineLvl w:val="1"/>
        <w:rPr>
          <w:rFonts w:ascii="楷体" w:hAnsi="楷体" w:eastAsia="楷体" w:cs="楷体"/>
          <w:sz w:val="20"/>
          <w:szCs w:val="20"/>
        </w:rPr>
      </w:pPr>
      <w:r>
        <w:rPr>
          <w:rFonts w:ascii="黑体" w:hAnsi="黑体" w:eastAsia="黑体" w:cs="黑体"/>
          <w:spacing w:val="5"/>
          <w:sz w:val="35"/>
          <w:szCs w:val="35"/>
        </w:rPr>
        <w:t>分灾模式结构防灾减灾设计概念的再思考</w:t>
      </w:r>
      <w:r>
        <w:rPr>
          <w:rFonts w:ascii="楷体" w:hAnsi="楷体" w:eastAsia="楷体" w:cs="楷体"/>
          <w:spacing w:val="5"/>
          <w:sz w:val="20"/>
          <w:szCs w:val="20"/>
        </w:rPr>
        <w:t>（小二号黑体，</w:t>
      </w:r>
      <w:r>
        <w:rPr>
          <w:rFonts w:ascii="楷体" w:hAnsi="楷体" w:eastAsia="楷体" w:cs="楷体"/>
          <w:spacing w:val="4"/>
          <w:sz w:val="20"/>
          <w:szCs w:val="20"/>
        </w:rPr>
        <w:t>居中）</w:t>
      </w:r>
    </w:p>
    <w:p w14:paraId="1A757E89">
      <w:pPr>
        <w:spacing w:before="40" w:line="228" w:lineRule="auto"/>
        <w:ind w:left="3248"/>
        <w:rPr>
          <w:rFonts w:ascii="楷体" w:hAnsi="楷体" w:eastAsia="楷体" w:cs="楷体"/>
          <w:sz w:val="20"/>
          <w:szCs w:val="20"/>
        </w:rPr>
      </w:pPr>
      <w:r>
        <w:rPr>
          <w:rFonts w:ascii="楷体" w:hAnsi="楷体" w:eastAsia="楷体" w:cs="楷体"/>
          <w:spacing w:val="-4"/>
          <w:sz w:val="28"/>
          <w:szCs w:val="28"/>
        </w:rPr>
        <w:t>李</w:t>
      </w:r>
      <w:r>
        <w:rPr>
          <w:rFonts w:ascii="楷体" w:hAnsi="楷体" w:eastAsia="楷体" w:cs="楷体"/>
          <w:spacing w:val="33"/>
          <w:sz w:val="28"/>
          <w:szCs w:val="28"/>
        </w:rPr>
        <w:t xml:space="preserve"> </w:t>
      </w:r>
      <w:r>
        <w:rPr>
          <w:rFonts w:ascii="楷体" w:hAnsi="楷体" w:eastAsia="楷体" w:cs="楷体"/>
          <w:spacing w:val="-4"/>
          <w:sz w:val="28"/>
          <w:szCs w:val="28"/>
        </w:rPr>
        <w:t>志</w:t>
      </w:r>
      <w:r>
        <w:rPr>
          <w:rFonts w:ascii="楷体" w:hAnsi="楷体" w:eastAsia="楷体" w:cs="楷体"/>
          <w:spacing w:val="27"/>
          <w:sz w:val="28"/>
          <w:szCs w:val="28"/>
        </w:rPr>
        <w:t xml:space="preserve"> </w:t>
      </w:r>
      <w:r>
        <w:rPr>
          <w:rFonts w:ascii="楷体" w:hAnsi="楷体" w:eastAsia="楷体" w:cs="楷体"/>
          <w:spacing w:val="-4"/>
          <w:sz w:val="28"/>
          <w:szCs w:val="28"/>
        </w:rPr>
        <w:t>刚</w:t>
      </w:r>
      <w:r>
        <w:rPr>
          <w:rFonts w:ascii="楷体" w:hAnsi="楷体" w:eastAsia="楷体" w:cs="楷体"/>
          <w:spacing w:val="-4"/>
          <w:sz w:val="20"/>
          <w:szCs w:val="20"/>
        </w:rPr>
        <w:t>（四号楷体，居中）</w:t>
      </w:r>
    </w:p>
    <w:p w14:paraId="5208659C">
      <w:pPr>
        <w:spacing w:before="74" w:line="283" w:lineRule="exact"/>
        <w:ind w:left="1029"/>
        <w:rPr>
          <w:rFonts w:ascii="楷体" w:hAnsi="楷体" w:eastAsia="楷体" w:cs="楷体"/>
          <w:sz w:val="20"/>
          <w:szCs w:val="20"/>
        </w:rPr>
      </w:pPr>
      <w:r>
        <w:rPr>
          <w:rFonts w:ascii="Verdana" w:hAnsi="Verdana" w:eastAsia="Verdana" w:cs="Verdana"/>
          <w:spacing w:val="3"/>
          <w:position w:val="2"/>
          <w:sz w:val="20"/>
          <w:szCs w:val="20"/>
        </w:rPr>
        <w:t>(</w:t>
      </w:r>
      <w:r>
        <w:rPr>
          <w:rFonts w:hint="eastAsia"/>
          <w:bCs/>
          <w:color w:val="000000"/>
          <w:sz w:val="21"/>
          <w:szCs w:val="21"/>
        </w:rPr>
        <w:t>渭南师范学院 继续教育学院  专业年级层次</w:t>
      </w:r>
      <w:r>
        <w:rPr>
          <w:rFonts w:ascii="Verdana" w:hAnsi="Verdana" w:eastAsia="Verdana" w:cs="Verdana"/>
          <w:spacing w:val="3"/>
          <w:position w:val="2"/>
          <w:sz w:val="20"/>
          <w:szCs w:val="20"/>
        </w:rPr>
        <w:t>)</w:t>
      </w:r>
      <w:r>
        <w:rPr>
          <w:rFonts w:ascii="楷体" w:hAnsi="楷体" w:eastAsia="楷体" w:cs="楷体"/>
          <w:spacing w:val="3"/>
          <w:position w:val="2"/>
          <w:sz w:val="20"/>
          <w:szCs w:val="20"/>
        </w:rPr>
        <w:t>（五号宋体，居中加括号）</w:t>
      </w:r>
    </w:p>
    <w:p w14:paraId="71D4013F">
      <w:pPr>
        <w:spacing w:before="158" w:line="228" w:lineRule="auto"/>
        <w:ind w:left="4075"/>
        <w:rPr>
          <w:rFonts w:ascii="宋体" w:hAnsi="宋体" w:eastAsia="宋体" w:cs="宋体"/>
          <w:sz w:val="20"/>
          <w:szCs w:val="20"/>
        </w:rPr>
      </w:pPr>
      <w:r>
        <w:rPr>
          <w:rFonts w:ascii="宋体" w:hAnsi="宋体" w:eastAsia="宋体" w:cs="宋体"/>
          <w:spacing w:val="1"/>
          <w:sz w:val="20"/>
          <w:szCs w:val="20"/>
        </w:rPr>
        <w:t>（空一行）</w:t>
      </w:r>
    </w:p>
    <w:p w14:paraId="22037E1F">
      <w:pPr>
        <w:spacing w:before="121" w:line="332" w:lineRule="auto"/>
        <w:ind w:left="3" w:right="2" w:firstLine="406"/>
        <w:jc w:val="both"/>
        <w:rPr>
          <w:rFonts w:ascii="宋体" w:hAnsi="宋体" w:eastAsia="宋体" w:cs="宋体"/>
          <w:sz w:val="20"/>
          <w:szCs w:val="20"/>
        </w:rPr>
      </w:pPr>
      <w:r>
        <w:rPr>
          <w:rFonts w:ascii="宋体" w:hAnsi="宋体" w:eastAsia="宋体" w:cs="宋体"/>
          <w:b/>
          <w:bCs/>
          <w:spacing w:val="10"/>
          <w:sz w:val="20"/>
          <w:szCs w:val="20"/>
        </w:rPr>
        <w:t>摘</w:t>
      </w:r>
      <w:r>
        <w:rPr>
          <w:rFonts w:ascii="宋体" w:hAnsi="宋体" w:eastAsia="宋体" w:cs="宋体"/>
          <w:spacing w:val="10"/>
          <w:sz w:val="20"/>
          <w:szCs w:val="20"/>
        </w:rPr>
        <w:t xml:space="preserve">  </w:t>
      </w:r>
      <w:r>
        <w:rPr>
          <w:rFonts w:ascii="宋体" w:hAnsi="宋体" w:eastAsia="宋体" w:cs="宋体"/>
          <w:b/>
          <w:bCs/>
          <w:spacing w:val="10"/>
          <w:sz w:val="20"/>
          <w:szCs w:val="20"/>
        </w:rPr>
        <w:t>要</w:t>
      </w:r>
      <w:r>
        <w:rPr>
          <w:rFonts w:ascii="宋体" w:hAnsi="宋体" w:eastAsia="宋体" w:cs="宋体"/>
          <w:b/>
          <w:bCs/>
          <w:spacing w:val="-17"/>
          <w:sz w:val="20"/>
          <w:szCs w:val="20"/>
        </w:rPr>
        <w:t>：</w:t>
      </w:r>
      <w:r>
        <w:rPr>
          <w:rFonts w:ascii="楷体" w:hAnsi="楷体" w:eastAsia="楷体" w:cs="楷体"/>
          <w:spacing w:val="-17"/>
          <w:sz w:val="20"/>
          <w:szCs w:val="20"/>
        </w:rPr>
        <w:t>（</w:t>
      </w:r>
      <w:r>
        <w:rPr>
          <w:rFonts w:ascii="楷体" w:hAnsi="楷体" w:eastAsia="楷体" w:cs="楷体"/>
          <w:spacing w:val="10"/>
          <w:sz w:val="20"/>
          <w:szCs w:val="20"/>
        </w:rPr>
        <w:t>五号宋体加粗，缩进2</w:t>
      </w:r>
      <w:r>
        <w:rPr>
          <w:rFonts w:ascii="楷体" w:hAnsi="楷体" w:eastAsia="楷体" w:cs="楷体"/>
          <w:spacing w:val="-31"/>
          <w:sz w:val="20"/>
          <w:szCs w:val="20"/>
        </w:rPr>
        <w:t xml:space="preserve"> </w:t>
      </w:r>
      <w:r>
        <w:rPr>
          <w:rFonts w:ascii="楷体" w:hAnsi="楷体" w:eastAsia="楷体" w:cs="楷体"/>
          <w:spacing w:val="10"/>
          <w:sz w:val="20"/>
          <w:szCs w:val="20"/>
        </w:rPr>
        <w:t>字符，加冒号）</w:t>
      </w:r>
      <w:r>
        <w:rPr>
          <w:rFonts w:ascii="宋体" w:hAnsi="宋体" w:eastAsia="宋体" w:cs="宋体"/>
          <w:spacing w:val="10"/>
          <w:sz w:val="20"/>
          <w:szCs w:val="20"/>
        </w:rPr>
        <w:t>简要回顾了结构防灾减灾设</w:t>
      </w:r>
      <w:r>
        <w:rPr>
          <w:rFonts w:ascii="宋体" w:hAnsi="宋体" w:eastAsia="宋体" w:cs="宋体"/>
          <w:spacing w:val="9"/>
          <w:sz w:val="20"/>
          <w:szCs w:val="20"/>
        </w:rPr>
        <w:t>计概念的发展；从</w:t>
      </w:r>
      <w:r>
        <w:rPr>
          <w:rFonts w:ascii="宋体" w:hAnsi="宋体" w:eastAsia="宋体" w:cs="宋体"/>
          <w:sz w:val="20"/>
          <w:szCs w:val="20"/>
        </w:rPr>
        <w:t xml:space="preserve"> </w:t>
      </w:r>
      <w:r>
        <w:rPr>
          <w:rFonts w:ascii="宋体" w:hAnsi="宋体" w:eastAsia="宋体" w:cs="宋体"/>
          <w:spacing w:val="3"/>
          <w:sz w:val="20"/>
          <w:szCs w:val="20"/>
        </w:rPr>
        <w:t>结构的分灾思想、分灾元件、分灾模式、分灾设计基本原则等方面，系统研究了“基于分灾模式的结构</w:t>
      </w:r>
      <w:r>
        <w:rPr>
          <w:rFonts w:ascii="宋体" w:hAnsi="宋体" w:eastAsia="宋体" w:cs="宋体"/>
          <w:spacing w:val="15"/>
          <w:sz w:val="20"/>
          <w:szCs w:val="20"/>
        </w:rPr>
        <w:t xml:space="preserve"> </w:t>
      </w:r>
      <w:r>
        <w:rPr>
          <w:rFonts w:ascii="宋体" w:hAnsi="宋体" w:eastAsia="宋体" w:cs="宋体"/>
          <w:spacing w:val="6"/>
          <w:sz w:val="20"/>
          <w:szCs w:val="20"/>
        </w:rPr>
        <w:t>防灾减灾设计概念”； 讨论了分灾模式与结构控制的关</w:t>
      </w:r>
      <w:r>
        <w:rPr>
          <w:rFonts w:ascii="宋体" w:hAnsi="宋体" w:eastAsia="宋体" w:cs="宋体"/>
          <w:spacing w:val="5"/>
          <w:sz w:val="20"/>
          <w:szCs w:val="20"/>
        </w:rPr>
        <w:t>系；通过对典型结构设计的分析，说明分灾模</w:t>
      </w:r>
      <w:r>
        <w:rPr>
          <w:rFonts w:ascii="宋体" w:hAnsi="宋体" w:eastAsia="宋体" w:cs="宋体"/>
          <w:sz w:val="20"/>
          <w:szCs w:val="20"/>
        </w:rPr>
        <w:t xml:space="preserve"> </w:t>
      </w:r>
      <w:r>
        <w:rPr>
          <w:rFonts w:ascii="宋体" w:hAnsi="宋体" w:eastAsia="宋体" w:cs="宋体"/>
          <w:spacing w:val="3"/>
          <w:sz w:val="20"/>
          <w:szCs w:val="20"/>
        </w:rPr>
        <w:t>式的设计概念是可行的，有助于结构的防灾减灾以及工程师形成可操作的数学模型。（五号宋体，行距</w:t>
      </w:r>
      <w:r>
        <w:rPr>
          <w:rFonts w:ascii="宋体" w:hAnsi="宋体" w:eastAsia="宋体" w:cs="宋体"/>
          <w:spacing w:val="15"/>
          <w:sz w:val="20"/>
          <w:szCs w:val="20"/>
        </w:rPr>
        <w:t xml:space="preserve"> </w:t>
      </w:r>
      <w:r>
        <w:rPr>
          <w:rFonts w:ascii="宋体" w:hAnsi="宋体" w:eastAsia="宋体" w:cs="宋体"/>
          <w:spacing w:val="-1"/>
          <w:sz w:val="20"/>
          <w:szCs w:val="20"/>
        </w:rPr>
        <w:t>固定值</w:t>
      </w:r>
      <w:r>
        <w:rPr>
          <w:rFonts w:ascii="宋体" w:hAnsi="宋体" w:eastAsia="宋体" w:cs="宋体"/>
          <w:spacing w:val="-24"/>
          <w:sz w:val="20"/>
          <w:szCs w:val="20"/>
        </w:rPr>
        <w:t xml:space="preserve"> </w:t>
      </w:r>
      <w:r>
        <w:rPr>
          <w:rFonts w:ascii="Verdana" w:hAnsi="Verdana" w:eastAsia="Verdana" w:cs="Verdana"/>
          <w:spacing w:val="-1"/>
          <w:sz w:val="20"/>
          <w:szCs w:val="20"/>
        </w:rPr>
        <w:t>18</w:t>
      </w:r>
      <w:r>
        <w:rPr>
          <w:rFonts w:ascii="Verdana" w:hAnsi="Verdana" w:eastAsia="Verdana" w:cs="Verdana"/>
          <w:spacing w:val="-16"/>
          <w:sz w:val="20"/>
          <w:szCs w:val="20"/>
        </w:rPr>
        <w:t xml:space="preserve"> </w:t>
      </w:r>
      <w:r>
        <w:rPr>
          <w:rFonts w:ascii="宋体" w:hAnsi="宋体" w:eastAsia="宋体" w:cs="宋体"/>
          <w:spacing w:val="-1"/>
          <w:sz w:val="20"/>
          <w:szCs w:val="20"/>
        </w:rPr>
        <w:t>磅）</w:t>
      </w:r>
    </w:p>
    <w:p w14:paraId="7D3AA023">
      <w:pPr>
        <w:spacing w:line="329" w:lineRule="auto"/>
        <w:ind w:left="3" w:right="4" w:firstLine="409"/>
        <w:rPr>
          <w:rFonts w:ascii="楷体" w:hAnsi="楷体" w:eastAsia="楷体" w:cs="楷体"/>
          <w:sz w:val="20"/>
          <w:szCs w:val="20"/>
        </w:rPr>
      </w:pPr>
      <w:r>
        <w:rPr>
          <w:rFonts w:ascii="宋体" w:hAnsi="宋体" w:eastAsia="宋体" w:cs="宋体"/>
          <w:b/>
          <w:bCs/>
          <w:spacing w:val="9"/>
          <w:sz w:val="20"/>
          <w:szCs w:val="20"/>
        </w:rPr>
        <w:t>关键词</w:t>
      </w:r>
      <w:r>
        <w:rPr>
          <w:rFonts w:ascii="宋体" w:hAnsi="宋体" w:eastAsia="宋体" w:cs="宋体"/>
          <w:b/>
          <w:bCs/>
          <w:spacing w:val="1"/>
          <w:sz w:val="20"/>
          <w:szCs w:val="20"/>
        </w:rPr>
        <w:t>：</w:t>
      </w:r>
      <w:r>
        <w:rPr>
          <w:rFonts w:ascii="楷体" w:hAnsi="楷体" w:eastAsia="楷体" w:cs="楷体"/>
          <w:spacing w:val="1"/>
          <w:sz w:val="20"/>
          <w:szCs w:val="20"/>
        </w:rPr>
        <w:t>（</w:t>
      </w:r>
      <w:r>
        <w:rPr>
          <w:rFonts w:ascii="楷体" w:hAnsi="楷体" w:eastAsia="楷体" w:cs="楷体"/>
          <w:spacing w:val="9"/>
          <w:sz w:val="20"/>
          <w:szCs w:val="20"/>
        </w:rPr>
        <w:t>五号宋体加粗，缩进2</w:t>
      </w:r>
      <w:r>
        <w:rPr>
          <w:rFonts w:ascii="楷体" w:hAnsi="楷体" w:eastAsia="楷体" w:cs="楷体"/>
          <w:spacing w:val="-33"/>
          <w:sz w:val="20"/>
          <w:szCs w:val="20"/>
        </w:rPr>
        <w:t xml:space="preserve"> </w:t>
      </w:r>
      <w:r>
        <w:rPr>
          <w:rFonts w:ascii="楷体" w:hAnsi="楷体" w:eastAsia="楷体" w:cs="楷体"/>
          <w:spacing w:val="9"/>
          <w:sz w:val="20"/>
          <w:szCs w:val="20"/>
        </w:rPr>
        <w:t>字符，加冒号）</w:t>
      </w:r>
      <w:r>
        <w:rPr>
          <w:rFonts w:ascii="宋体" w:hAnsi="宋体" w:eastAsia="宋体" w:cs="宋体"/>
          <w:spacing w:val="9"/>
          <w:sz w:val="20"/>
          <w:szCs w:val="20"/>
        </w:rPr>
        <w:t>抗震设计；结构最优化；结构可靠性；分灾模</w:t>
      </w:r>
      <w:r>
        <w:rPr>
          <w:rFonts w:ascii="宋体" w:hAnsi="宋体" w:eastAsia="宋体" w:cs="宋体"/>
          <w:sz w:val="20"/>
          <w:szCs w:val="20"/>
        </w:rPr>
        <w:t xml:space="preserve"> </w:t>
      </w:r>
      <w:r>
        <w:rPr>
          <w:rFonts w:ascii="宋体" w:hAnsi="宋体" w:eastAsia="宋体" w:cs="宋体"/>
          <w:spacing w:val="4"/>
          <w:sz w:val="20"/>
          <w:szCs w:val="20"/>
        </w:rPr>
        <w:t>式；结构控制</w:t>
      </w:r>
      <w:r>
        <w:rPr>
          <w:rFonts w:ascii="楷体" w:hAnsi="楷体" w:eastAsia="楷体" w:cs="楷体"/>
          <w:spacing w:val="4"/>
          <w:sz w:val="20"/>
          <w:szCs w:val="20"/>
        </w:rPr>
        <w:t>（五号宋体，间隔加分号）</w:t>
      </w:r>
    </w:p>
    <w:p w14:paraId="6E92A752">
      <w:pPr>
        <w:spacing w:before="38" w:line="228" w:lineRule="auto"/>
        <w:ind w:left="4075"/>
        <w:rPr>
          <w:rFonts w:ascii="宋体" w:hAnsi="宋体" w:eastAsia="宋体" w:cs="宋体"/>
          <w:sz w:val="20"/>
          <w:szCs w:val="20"/>
        </w:rPr>
      </w:pPr>
      <w:r>
        <w:rPr>
          <w:rFonts w:ascii="宋体" w:hAnsi="宋体" w:eastAsia="宋体" w:cs="宋体"/>
          <w:spacing w:val="1"/>
          <w:sz w:val="20"/>
          <w:szCs w:val="20"/>
        </w:rPr>
        <w:t>（空一行）</w:t>
      </w:r>
    </w:p>
    <w:p w14:paraId="20442F62">
      <w:pPr>
        <w:spacing w:before="127" w:line="301" w:lineRule="auto"/>
        <w:ind w:firstLine="536"/>
        <w:jc w:val="both"/>
        <w:rPr>
          <w:rFonts w:ascii="楷体" w:hAnsi="楷体" w:eastAsia="楷体" w:cs="楷体"/>
          <w:sz w:val="20"/>
          <w:szCs w:val="20"/>
        </w:rPr>
      </w:pPr>
      <w:r>
        <w:rPr>
          <w:rFonts w:ascii="宋体" w:hAnsi="宋体" w:eastAsia="宋体" w:cs="宋体"/>
          <w:spacing w:val="-7"/>
          <w:sz w:val="24"/>
          <w:szCs w:val="24"/>
        </w:rPr>
        <w:t>随着科学技术的发展以及人们对各种自然灾害的发生机理和成灾模式认识的加</w:t>
      </w:r>
      <w:r>
        <w:rPr>
          <w:rFonts w:ascii="宋体" w:hAnsi="宋体" w:eastAsia="宋体" w:cs="宋体"/>
          <w:spacing w:val="-8"/>
          <w:sz w:val="24"/>
          <w:szCs w:val="24"/>
        </w:rPr>
        <w:t>深，人</w:t>
      </w:r>
      <w:r>
        <w:rPr>
          <w:rFonts w:ascii="宋体" w:hAnsi="宋体" w:eastAsia="宋体" w:cs="宋体"/>
          <w:sz w:val="24"/>
          <w:szCs w:val="24"/>
        </w:rPr>
        <w:t xml:space="preserve"> </w:t>
      </w:r>
      <w:r>
        <w:rPr>
          <w:rFonts w:ascii="宋体" w:hAnsi="宋体" w:eastAsia="宋体" w:cs="宋体"/>
          <w:spacing w:val="-5"/>
          <w:sz w:val="24"/>
          <w:szCs w:val="24"/>
        </w:rPr>
        <w:t>类有可能采取更加安全、有效、合理、经济的防灾减灾设计方法，</w:t>
      </w:r>
      <w:r>
        <w:rPr>
          <w:rFonts w:ascii="宋体" w:hAnsi="宋体" w:eastAsia="宋体" w:cs="宋体"/>
          <w:spacing w:val="-6"/>
          <w:sz w:val="24"/>
          <w:szCs w:val="24"/>
        </w:rPr>
        <w:t>减轻灾害造成的损失。</w:t>
      </w:r>
      <w:r>
        <w:rPr>
          <w:rFonts w:ascii="宋体" w:hAnsi="宋体" w:eastAsia="宋体" w:cs="宋体"/>
          <w:sz w:val="24"/>
          <w:szCs w:val="24"/>
        </w:rPr>
        <w:t xml:space="preserve"> </w:t>
      </w:r>
      <w:r>
        <w:rPr>
          <w:rFonts w:ascii="宋体" w:hAnsi="宋体" w:eastAsia="宋体" w:cs="宋体"/>
          <w:spacing w:val="-5"/>
          <w:sz w:val="24"/>
          <w:szCs w:val="24"/>
        </w:rPr>
        <w:t>建立合理的结构设计概念，使结构以较低的造价，得到较高的安全</w:t>
      </w:r>
      <w:r>
        <w:rPr>
          <w:rFonts w:ascii="宋体" w:hAnsi="宋体" w:eastAsia="宋体" w:cs="宋体"/>
          <w:spacing w:val="-6"/>
          <w:sz w:val="24"/>
          <w:szCs w:val="24"/>
        </w:rPr>
        <w:t>性能，具有非常重要的</w:t>
      </w:r>
      <w:r>
        <w:rPr>
          <w:rFonts w:ascii="宋体" w:hAnsi="宋体" w:eastAsia="宋体" w:cs="宋体"/>
          <w:sz w:val="24"/>
          <w:szCs w:val="24"/>
        </w:rPr>
        <w:t xml:space="preserve"> </w:t>
      </w:r>
      <w:r>
        <w:rPr>
          <w:rFonts w:ascii="宋体" w:hAnsi="宋体" w:eastAsia="宋体" w:cs="宋体"/>
          <w:spacing w:val="-5"/>
          <w:sz w:val="24"/>
          <w:szCs w:val="24"/>
        </w:rPr>
        <w:t>意义</w:t>
      </w:r>
      <w:r>
        <w:rPr>
          <w:rFonts w:ascii="宋体" w:hAnsi="宋体" w:eastAsia="宋体" w:cs="宋体"/>
          <w:spacing w:val="-5"/>
          <w:position w:val="11"/>
          <w:sz w:val="12"/>
          <w:szCs w:val="12"/>
        </w:rPr>
        <w:t>［1］</w:t>
      </w:r>
      <w:r>
        <w:rPr>
          <w:rFonts w:ascii="宋体" w:hAnsi="宋体" w:eastAsia="宋体" w:cs="宋体"/>
          <w:spacing w:val="-26"/>
          <w:position w:val="11"/>
          <w:sz w:val="12"/>
          <w:szCs w:val="12"/>
        </w:rPr>
        <w:t xml:space="preserve"> </w:t>
      </w:r>
      <w:r>
        <w:rPr>
          <w:rFonts w:ascii="宋体" w:hAnsi="宋体" w:eastAsia="宋体" w:cs="宋体"/>
          <w:spacing w:val="2"/>
          <w:sz w:val="24"/>
          <w:szCs w:val="24"/>
        </w:rPr>
        <w:t>。</w:t>
      </w:r>
      <w:r>
        <w:rPr>
          <w:rFonts w:ascii="楷体" w:hAnsi="楷体" w:eastAsia="楷体" w:cs="楷体"/>
          <w:spacing w:val="2"/>
          <w:sz w:val="20"/>
          <w:szCs w:val="20"/>
        </w:rPr>
        <w:t>（小四号宋体，行距固定值</w:t>
      </w:r>
      <w:r>
        <w:rPr>
          <w:rFonts w:ascii="楷体" w:hAnsi="楷体" w:eastAsia="楷体" w:cs="楷体"/>
          <w:spacing w:val="-43"/>
          <w:sz w:val="20"/>
          <w:szCs w:val="20"/>
        </w:rPr>
        <w:t xml:space="preserve"> </w:t>
      </w:r>
      <w:r>
        <w:rPr>
          <w:rFonts w:ascii="楷体" w:hAnsi="楷体" w:eastAsia="楷体" w:cs="楷体"/>
          <w:spacing w:val="2"/>
          <w:sz w:val="20"/>
          <w:szCs w:val="20"/>
        </w:rPr>
        <w:t>20</w:t>
      </w:r>
      <w:r>
        <w:rPr>
          <w:rFonts w:ascii="楷体" w:hAnsi="楷体" w:eastAsia="楷体" w:cs="楷体"/>
          <w:spacing w:val="-47"/>
          <w:sz w:val="20"/>
          <w:szCs w:val="20"/>
        </w:rPr>
        <w:t xml:space="preserve"> </w:t>
      </w:r>
      <w:r>
        <w:rPr>
          <w:rFonts w:ascii="楷体" w:hAnsi="楷体" w:eastAsia="楷体" w:cs="楷体"/>
          <w:spacing w:val="2"/>
          <w:sz w:val="20"/>
          <w:szCs w:val="20"/>
        </w:rPr>
        <w:t>磅）</w:t>
      </w:r>
    </w:p>
    <w:p w14:paraId="4A171096">
      <w:pPr>
        <w:spacing w:before="1" w:line="221" w:lineRule="auto"/>
        <w:ind w:left="16"/>
        <w:outlineLvl w:val="2"/>
        <w:rPr>
          <w:rFonts w:ascii="楷体" w:hAnsi="楷体" w:eastAsia="楷体" w:cs="楷体"/>
          <w:sz w:val="20"/>
          <w:szCs w:val="20"/>
        </w:rPr>
      </w:pPr>
      <w:r>
        <w:rPr>
          <w:rFonts w:ascii="黑体" w:hAnsi="黑体" w:eastAsia="黑体" w:cs="黑体"/>
          <w:spacing w:val="-1"/>
          <w:sz w:val="28"/>
          <w:szCs w:val="28"/>
        </w:rPr>
        <w:t>1 结构防灾减灾设计概念的发展</w:t>
      </w:r>
      <w:r>
        <w:rPr>
          <w:rFonts w:ascii="楷体" w:hAnsi="楷体" w:eastAsia="楷体" w:cs="楷体"/>
          <w:spacing w:val="-1"/>
          <w:sz w:val="20"/>
          <w:szCs w:val="20"/>
        </w:rPr>
        <w:t>（四号黑体，顶格书写）</w:t>
      </w:r>
    </w:p>
    <w:p w14:paraId="77A772BD">
      <w:pPr>
        <w:spacing w:before="101" w:line="219" w:lineRule="auto"/>
        <w:ind w:left="12"/>
        <w:outlineLvl w:val="3"/>
        <w:rPr>
          <w:rFonts w:ascii="楷体" w:hAnsi="楷体" w:eastAsia="楷体" w:cs="楷体"/>
          <w:sz w:val="20"/>
          <w:szCs w:val="20"/>
        </w:rPr>
      </w:pPr>
      <w:r>
        <w:rPr>
          <w:rFonts w:ascii="黑体" w:hAnsi="黑体" w:eastAsia="黑体" w:cs="黑体"/>
          <w:sz w:val="24"/>
          <w:szCs w:val="24"/>
        </w:rPr>
        <w:t>1.1 常见设计概念的比较</w:t>
      </w:r>
      <w:r>
        <w:rPr>
          <w:rFonts w:ascii="楷体" w:hAnsi="楷体" w:eastAsia="楷体" w:cs="楷体"/>
          <w:sz w:val="20"/>
          <w:szCs w:val="20"/>
        </w:rPr>
        <w:t>（小四号黑体，顶格书写）</w:t>
      </w:r>
    </w:p>
    <w:p w14:paraId="65E9BDF4">
      <w:pPr>
        <w:spacing w:before="113" w:line="308" w:lineRule="auto"/>
        <w:ind w:left="20" w:firstLine="462"/>
        <w:rPr>
          <w:rFonts w:ascii="宋体" w:hAnsi="宋体" w:eastAsia="宋体" w:cs="宋体"/>
          <w:sz w:val="24"/>
          <w:szCs w:val="24"/>
        </w:rPr>
      </w:pPr>
      <w:r>
        <w:rPr>
          <w:rFonts w:ascii="宋体" w:hAnsi="宋体" w:eastAsia="宋体" w:cs="宋体"/>
          <w:spacing w:val="-6"/>
          <w:sz w:val="24"/>
          <w:szCs w:val="24"/>
        </w:rPr>
        <w:t>经过长期的科学研究和工程实践，人们关于结构防灾减灾设计的概念也经历了一系列</w:t>
      </w:r>
      <w:r>
        <w:rPr>
          <w:rFonts w:ascii="宋体" w:hAnsi="宋体" w:eastAsia="宋体" w:cs="宋体"/>
          <w:spacing w:val="15"/>
          <w:sz w:val="24"/>
          <w:szCs w:val="24"/>
        </w:rPr>
        <w:t xml:space="preserve"> </w:t>
      </w:r>
      <w:r>
        <w:rPr>
          <w:rFonts w:ascii="宋体" w:hAnsi="宋体" w:eastAsia="宋体" w:cs="宋体"/>
          <w:spacing w:val="-8"/>
          <w:sz w:val="24"/>
          <w:szCs w:val="24"/>
        </w:rPr>
        <w:t>的发展变化</w:t>
      </w:r>
      <w:r>
        <w:rPr>
          <w:rFonts w:ascii="宋体" w:hAnsi="宋体" w:eastAsia="宋体" w:cs="宋体"/>
          <w:b/>
          <w:bCs/>
          <w:spacing w:val="-8"/>
          <w:sz w:val="24"/>
          <w:szCs w:val="24"/>
        </w:rPr>
        <w:t>……</w:t>
      </w:r>
    </w:p>
    <w:p w14:paraId="4AF47D04">
      <w:pPr>
        <w:spacing w:before="1" w:line="218" w:lineRule="auto"/>
        <w:ind w:left="18"/>
        <w:outlineLvl w:val="4"/>
        <w:rPr>
          <w:rFonts w:ascii="楷体" w:hAnsi="楷体" w:eastAsia="楷体" w:cs="楷体"/>
          <w:sz w:val="20"/>
          <w:szCs w:val="20"/>
        </w:rPr>
      </w:pPr>
      <w:r>
        <w:rPr>
          <w:rFonts w:ascii="宋体" w:hAnsi="宋体" w:eastAsia="宋体" w:cs="宋体"/>
          <w:b/>
          <w:bCs/>
          <w:spacing w:val="-1"/>
          <w:sz w:val="24"/>
          <w:szCs w:val="24"/>
        </w:rPr>
        <w:t>1.1.1</w:t>
      </w:r>
      <w:r>
        <w:rPr>
          <w:rFonts w:ascii="宋体" w:hAnsi="宋体" w:eastAsia="宋体" w:cs="宋体"/>
          <w:spacing w:val="-1"/>
          <w:sz w:val="24"/>
          <w:szCs w:val="24"/>
        </w:rPr>
        <w:t xml:space="preserve"> </w:t>
      </w:r>
      <w:r>
        <w:rPr>
          <w:rFonts w:ascii="宋体" w:hAnsi="宋体" w:eastAsia="宋体" w:cs="宋体"/>
          <w:b/>
          <w:bCs/>
          <w:spacing w:val="-1"/>
          <w:sz w:val="24"/>
          <w:szCs w:val="24"/>
        </w:rPr>
        <w:t>刚性结构体系设计概念</w:t>
      </w:r>
      <w:r>
        <w:rPr>
          <w:rFonts w:ascii="楷体" w:hAnsi="楷体" w:eastAsia="楷体" w:cs="楷体"/>
          <w:spacing w:val="-1"/>
          <w:sz w:val="20"/>
          <w:szCs w:val="20"/>
        </w:rPr>
        <w:t>（小四号宋体加粗，顶格书写）</w:t>
      </w:r>
    </w:p>
    <w:p w14:paraId="751380E7">
      <w:pPr>
        <w:spacing w:before="116" w:line="304" w:lineRule="auto"/>
        <w:ind w:firstLine="481"/>
        <w:rPr>
          <w:rFonts w:ascii="宋体" w:hAnsi="宋体" w:eastAsia="宋体" w:cs="宋体"/>
          <w:sz w:val="24"/>
          <w:szCs w:val="24"/>
        </w:rPr>
      </w:pPr>
      <w:r>
        <w:rPr>
          <w:rFonts w:ascii="宋体" w:hAnsi="宋体" w:eastAsia="宋体" w:cs="宋体"/>
          <w:spacing w:val="-6"/>
          <w:sz w:val="24"/>
          <w:szCs w:val="24"/>
        </w:rPr>
        <w:t>主要有以下这些设计概念(以地震灾害为例)：“刚性结构体系</w:t>
      </w:r>
      <w:r>
        <w:rPr>
          <w:rFonts w:ascii="宋体" w:hAnsi="宋体" w:eastAsia="宋体" w:cs="宋体"/>
          <w:spacing w:val="-90"/>
          <w:sz w:val="24"/>
          <w:szCs w:val="24"/>
        </w:rPr>
        <w:t xml:space="preserve"> </w:t>
      </w:r>
      <w:r>
        <w:rPr>
          <w:rFonts w:ascii="宋体" w:hAnsi="宋体" w:eastAsia="宋体" w:cs="宋体"/>
          <w:spacing w:val="-6"/>
          <w:sz w:val="24"/>
          <w:szCs w:val="24"/>
        </w:rPr>
        <w:t>”</w:t>
      </w:r>
      <w:r>
        <w:rPr>
          <w:rFonts w:ascii="宋体" w:hAnsi="宋体" w:eastAsia="宋体" w:cs="宋体"/>
          <w:spacing w:val="-7"/>
          <w:sz w:val="24"/>
          <w:szCs w:val="24"/>
        </w:rPr>
        <w:t>设计概念：即大大增</w:t>
      </w:r>
      <w:r>
        <w:rPr>
          <w:rFonts w:ascii="宋体" w:hAnsi="宋体" w:eastAsia="宋体" w:cs="宋体"/>
          <w:sz w:val="24"/>
          <w:szCs w:val="24"/>
        </w:rPr>
        <w:t xml:space="preserve"> </w:t>
      </w:r>
      <w:r>
        <w:rPr>
          <w:rFonts w:ascii="宋体" w:hAnsi="宋体" w:eastAsia="宋体" w:cs="宋体"/>
          <w:spacing w:val="-4"/>
          <w:sz w:val="24"/>
          <w:szCs w:val="24"/>
        </w:rPr>
        <w:t>加结构的刚度，使其与基础成为一个整体。这种设计很不</w:t>
      </w:r>
      <w:r>
        <w:rPr>
          <w:rFonts w:ascii="宋体" w:hAnsi="宋体" w:eastAsia="宋体" w:cs="宋体"/>
          <w:spacing w:val="-5"/>
          <w:sz w:val="24"/>
          <w:szCs w:val="24"/>
        </w:rPr>
        <w:t>经济，较难实现</w:t>
      </w:r>
      <w:r>
        <w:rPr>
          <w:rFonts w:ascii="宋体" w:hAnsi="宋体" w:eastAsia="宋体" w:cs="宋体"/>
          <w:spacing w:val="-5"/>
          <w:position w:val="11"/>
          <w:sz w:val="12"/>
          <w:szCs w:val="12"/>
        </w:rPr>
        <w:t>［2］</w:t>
      </w:r>
      <w:r>
        <w:rPr>
          <w:rFonts w:ascii="宋体" w:hAnsi="宋体" w:eastAsia="宋体" w:cs="宋体"/>
          <w:b/>
          <w:bCs/>
          <w:spacing w:val="-5"/>
          <w:sz w:val="24"/>
          <w:szCs w:val="24"/>
        </w:rPr>
        <w:t>……</w:t>
      </w:r>
    </w:p>
    <w:p w14:paraId="1460FEAD">
      <w:pPr>
        <w:spacing w:before="10" w:line="218" w:lineRule="auto"/>
        <w:ind w:right="11"/>
        <w:jc w:val="right"/>
        <w:rPr>
          <w:rFonts w:ascii="楷体" w:hAnsi="楷体" w:eastAsia="楷体" w:cs="楷体"/>
          <w:sz w:val="20"/>
          <w:szCs w:val="20"/>
        </w:rPr>
      </w:pPr>
      <w:r>
        <w:rPr>
          <w:rFonts w:ascii="宋体" w:hAnsi="宋体" w:eastAsia="宋体" w:cs="宋体"/>
          <w:spacing w:val="1"/>
          <w:sz w:val="24"/>
          <w:szCs w:val="24"/>
        </w:rPr>
        <w:t>（指导教师：王胜利</w:t>
      </w:r>
      <w:r>
        <w:rPr>
          <w:rFonts w:ascii="宋体" w:hAnsi="宋体" w:eastAsia="宋体" w:cs="宋体"/>
          <w:spacing w:val="-7"/>
          <w:sz w:val="24"/>
          <w:szCs w:val="24"/>
        </w:rPr>
        <w:t>）</w:t>
      </w:r>
      <w:r>
        <w:rPr>
          <w:rFonts w:ascii="楷体" w:hAnsi="楷体" w:eastAsia="楷体" w:cs="楷体"/>
          <w:spacing w:val="-7"/>
          <w:sz w:val="20"/>
          <w:szCs w:val="20"/>
        </w:rPr>
        <w:t>（</w:t>
      </w:r>
      <w:r>
        <w:rPr>
          <w:rFonts w:ascii="楷体" w:hAnsi="楷体" w:eastAsia="楷体" w:cs="楷体"/>
          <w:spacing w:val="1"/>
          <w:sz w:val="20"/>
          <w:szCs w:val="20"/>
        </w:rPr>
        <w:t>小四号宋体，居右加括号）</w:t>
      </w:r>
    </w:p>
    <w:p w14:paraId="639C4E07">
      <w:pPr>
        <w:spacing w:before="142" w:line="228" w:lineRule="auto"/>
        <w:ind w:left="4075"/>
        <w:rPr>
          <w:rFonts w:ascii="宋体" w:hAnsi="宋体" w:eastAsia="宋体" w:cs="宋体"/>
          <w:sz w:val="20"/>
          <w:szCs w:val="20"/>
        </w:rPr>
      </w:pPr>
      <w:r>
        <w:rPr>
          <w:rFonts w:ascii="宋体" w:hAnsi="宋体" w:eastAsia="宋体" w:cs="宋体"/>
          <w:spacing w:val="1"/>
          <w:sz w:val="20"/>
          <w:szCs w:val="20"/>
        </w:rPr>
        <w:t>（空一行）</w:t>
      </w:r>
    </w:p>
    <w:p w14:paraId="184F1DB9">
      <w:pPr>
        <w:spacing w:before="119" w:line="229" w:lineRule="auto"/>
        <w:ind w:left="1"/>
        <w:rPr>
          <w:rFonts w:ascii="楷体" w:hAnsi="楷体" w:eastAsia="楷体" w:cs="楷体"/>
          <w:sz w:val="20"/>
          <w:szCs w:val="20"/>
        </w:rPr>
      </w:pPr>
      <w:r>
        <w:rPr>
          <w:rFonts w:ascii="宋体" w:hAnsi="宋体" w:eastAsia="宋体" w:cs="宋体"/>
          <w:b/>
          <w:bCs/>
          <w:spacing w:val="5"/>
          <w:sz w:val="20"/>
          <w:szCs w:val="20"/>
        </w:rPr>
        <w:t>参考文献</w:t>
      </w:r>
      <w:r>
        <w:rPr>
          <w:rFonts w:ascii="宋体" w:hAnsi="宋体" w:eastAsia="宋体" w:cs="宋体"/>
          <w:b/>
          <w:bCs/>
          <w:spacing w:val="1"/>
          <w:sz w:val="20"/>
          <w:szCs w:val="20"/>
        </w:rPr>
        <w:t>：</w:t>
      </w:r>
      <w:r>
        <w:rPr>
          <w:rFonts w:ascii="楷体" w:hAnsi="楷体" w:eastAsia="楷体" w:cs="楷体"/>
          <w:spacing w:val="1"/>
          <w:sz w:val="20"/>
          <w:szCs w:val="20"/>
        </w:rPr>
        <w:t>（</w:t>
      </w:r>
      <w:r>
        <w:rPr>
          <w:rFonts w:ascii="楷体" w:hAnsi="楷体" w:eastAsia="楷体" w:cs="楷体"/>
          <w:spacing w:val="5"/>
          <w:sz w:val="20"/>
          <w:szCs w:val="20"/>
        </w:rPr>
        <w:t>五号宋体加粗，顶格书写）</w:t>
      </w:r>
    </w:p>
    <w:p w14:paraId="184AE68C">
      <w:pPr>
        <w:spacing w:before="112" w:line="225" w:lineRule="auto"/>
        <w:jc w:val="right"/>
        <w:rPr>
          <w:rFonts w:ascii="宋体" w:hAnsi="宋体" w:eastAsia="宋体" w:cs="宋体"/>
          <w:sz w:val="20"/>
          <w:szCs w:val="20"/>
        </w:rPr>
      </w:pPr>
      <w:r>
        <w:rPr>
          <w:rFonts w:ascii="宋体" w:hAnsi="宋体" w:eastAsia="宋体" w:cs="宋体"/>
          <w:spacing w:val="3"/>
          <w:sz w:val="20"/>
          <w:szCs w:val="20"/>
        </w:rPr>
        <w:t>[1]陈向东,蔡文学.基于分灾模式的结构防灾减灾设</w:t>
      </w:r>
      <w:r>
        <w:rPr>
          <w:rFonts w:ascii="宋体" w:hAnsi="宋体" w:eastAsia="宋体" w:cs="宋体"/>
          <w:spacing w:val="2"/>
          <w:sz w:val="20"/>
          <w:szCs w:val="20"/>
        </w:rPr>
        <w:t>计概念初探［J］.</w:t>
      </w:r>
      <w:r>
        <w:rPr>
          <w:rFonts w:ascii="宋体" w:hAnsi="宋体" w:eastAsia="宋体" w:cs="宋体"/>
          <w:spacing w:val="-59"/>
          <w:sz w:val="20"/>
          <w:szCs w:val="20"/>
        </w:rPr>
        <w:t xml:space="preserve"> </w:t>
      </w:r>
      <w:r>
        <w:rPr>
          <w:rFonts w:ascii="宋体" w:hAnsi="宋体" w:eastAsia="宋体" w:cs="宋体"/>
          <w:spacing w:val="2"/>
          <w:sz w:val="20"/>
          <w:szCs w:val="20"/>
        </w:rPr>
        <w:t>自然灾害研究,1996,</w:t>
      </w:r>
      <w:r>
        <w:rPr>
          <w:rFonts w:ascii="宋体" w:hAnsi="宋体" w:eastAsia="宋体" w:cs="宋体"/>
          <w:spacing w:val="-56"/>
          <w:sz w:val="20"/>
          <w:szCs w:val="20"/>
        </w:rPr>
        <w:t xml:space="preserve"> </w:t>
      </w:r>
      <w:r>
        <w:rPr>
          <w:rFonts w:ascii="宋体" w:hAnsi="宋体" w:eastAsia="宋体" w:cs="宋体"/>
          <w:spacing w:val="2"/>
          <w:sz w:val="20"/>
          <w:szCs w:val="20"/>
        </w:rPr>
        <w:t>(4):22-27.</w:t>
      </w:r>
    </w:p>
    <w:p w14:paraId="18D43782">
      <w:pPr>
        <w:spacing w:before="117" w:line="277" w:lineRule="auto"/>
        <w:ind w:left="3" w:right="3" w:firstLine="28"/>
        <w:rPr>
          <w:rFonts w:ascii="宋体" w:hAnsi="宋体" w:eastAsia="宋体" w:cs="宋体"/>
          <w:sz w:val="20"/>
          <w:szCs w:val="20"/>
        </w:rPr>
      </w:pPr>
      <w:r>
        <w:rPr>
          <w:rFonts w:ascii="宋体" w:hAnsi="宋体" w:eastAsia="宋体" w:cs="宋体"/>
          <w:spacing w:val="8"/>
          <w:sz w:val="20"/>
          <w:szCs w:val="20"/>
        </w:rPr>
        <w:t>[2]</w:t>
      </w:r>
      <w:r>
        <w:rPr>
          <w:rFonts w:ascii="宋体" w:hAnsi="宋体" w:eastAsia="宋体" w:cs="宋体"/>
          <w:sz w:val="20"/>
          <w:szCs w:val="20"/>
        </w:rPr>
        <w:t>OUJP</w:t>
      </w:r>
      <w:r>
        <w:rPr>
          <w:rFonts w:ascii="宋体" w:hAnsi="宋体" w:eastAsia="宋体" w:cs="宋体"/>
          <w:spacing w:val="8"/>
          <w:sz w:val="20"/>
          <w:szCs w:val="20"/>
        </w:rPr>
        <w:t>,</w:t>
      </w:r>
      <w:r>
        <w:rPr>
          <w:rFonts w:ascii="宋体" w:hAnsi="宋体" w:eastAsia="宋体" w:cs="宋体"/>
          <w:sz w:val="20"/>
          <w:szCs w:val="20"/>
        </w:rPr>
        <w:t>YOSHIDAO</w:t>
      </w:r>
      <w:r>
        <w:rPr>
          <w:rFonts w:ascii="宋体" w:hAnsi="宋体" w:eastAsia="宋体" w:cs="宋体"/>
          <w:spacing w:val="8"/>
          <w:sz w:val="20"/>
          <w:szCs w:val="20"/>
        </w:rPr>
        <w:t>,</w:t>
      </w:r>
      <w:r>
        <w:rPr>
          <w:rFonts w:ascii="宋体" w:hAnsi="宋体" w:eastAsia="宋体" w:cs="宋体"/>
          <w:sz w:val="20"/>
          <w:szCs w:val="20"/>
        </w:rPr>
        <w:t>SOONGTT</w:t>
      </w:r>
      <w:r>
        <w:rPr>
          <w:rFonts w:ascii="宋体" w:hAnsi="宋体" w:eastAsia="宋体" w:cs="宋体"/>
          <w:spacing w:val="8"/>
          <w:sz w:val="20"/>
          <w:szCs w:val="20"/>
        </w:rPr>
        <w:t>,</w:t>
      </w:r>
      <w:r>
        <w:rPr>
          <w:rFonts w:ascii="宋体" w:hAnsi="宋体" w:eastAsia="宋体" w:cs="宋体"/>
          <w:sz w:val="20"/>
          <w:szCs w:val="20"/>
        </w:rPr>
        <w:t>etal</w:t>
      </w:r>
      <w:r>
        <w:rPr>
          <w:rFonts w:ascii="宋体" w:hAnsi="宋体" w:eastAsia="宋体" w:cs="宋体"/>
          <w:spacing w:val="8"/>
          <w:sz w:val="20"/>
          <w:szCs w:val="20"/>
        </w:rPr>
        <w:t>.</w:t>
      </w:r>
      <w:r>
        <w:rPr>
          <w:rFonts w:ascii="宋体" w:hAnsi="宋体" w:eastAsia="宋体" w:cs="宋体"/>
          <w:sz w:val="20"/>
          <w:szCs w:val="20"/>
        </w:rPr>
        <w:t>Recent</w:t>
      </w:r>
      <w:r>
        <w:rPr>
          <w:rFonts w:ascii="宋体" w:hAnsi="宋体" w:eastAsia="宋体" w:cs="宋体"/>
          <w:spacing w:val="8"/>
          <w:sz w:val="20"/>
          <w:szCs w:val="20"/>
        </w:rPr>
        <w:t xml:space="preserve"> </w:t>
      </w:r>
      <w:r>
        <w:rPr>
          <w:rFonts w:ascii="宋体" w:hAnsi="宋体" w:eastAsia="宋体" w:cs="宋体"/>
          <w:sz w:val="20"/>
          <w:szCs w:val="20"/>
        </w:rPr>
        <w:t>advance</w:t>
      </w:r>
      <w:r>
        <w:rPr>
          <w:rFonts w:ascii="宋体" w:hAnsi="宋体" w:eastAsia="宋体" w:cs="宋体"/>
          <w:spacing w:val="8"/>
          <w:sz w:val="20"/>
          <w:szCs w:val="20"/>
        </w:rPr>
        <w:t xml:space="preserve"> </w:t>
      </w:r>
      <w:r>
        <w:rPr>
          <w:rFonts w:ascii="宋体" w:hAnsi="宋体" w:eastAsia="宋体" w:cs="宋体"/>
          <w:sz w:val="20"/>
          <w:szCs w:val="20"/>
        </w:rPr>
        <w:t>in</w:t>
      </w:r>
      <w:r>
        <w:rPr>
          <w:rFonts w:ascii="宋体" w:hAnsi="宋体" w:eastAsia="宋体" w:cs="宋体"/>
          <w:spacing w:val="8"/>
          <w:sz w:val="20"/>
          <w:szCs w:val="20"/>
        </w:rPr>
        <w:t xml:space="preserve"> </w:t>
      </w:r>
      <w:r>
        <w:rPr>
          <w:rFonts w:ascii="宋体" w:hAnsi="宋体" w:eastAsia="宋体" w:cs="宋体"/>
          <w:sz w:val="20"/>
          <w:szCs w:val="20"/>
        </w:rPr>
        <w:t>research</w:t>
      </w:r>
      <w:r>
        <w:rPr>
          <w:rFonts w:ascii="宋体" w:hAnsi="宋体" w:eastAsia="宋体" w:cs="宋体"/>
          <w:spacing w:val="8"/>
          <w:sz w:val="20"/>
          <w:szCs w:val="20"/>
        </w:rPr>
        <w:t xml:space="preserve"> </w:t>
      </w:r>
      <w:r>
        <w:rPr>
          <w:rFonts w:ascii="宋体" w:hAnsi="宋体" w:eastAsia="宋体" w:cs="宋体"/>
          <w:sz w:val="20"/>
          <w:szCs w:val="20"/>
        </w:rPr>
        <w:t>on</w:t>
      </w:r>
      <w:r>
        <w:rPr>
          <w:rFonts w:ascii="宋体" w:hAnsi="宋体" w:eastAsia="宋体" w:cs="宋体"/>
          <w:spacing w:val="8"/>
          <w:sz w:val="20"/>
          <w:szCs w:val="20"/>
        </w:rPr>
        <w:t xml:space="preserve"> </w:t>
      </w:r>
      <w:r>
        <w:rPr>
          <w:rFonts w:ascii="宋体" w:hAnsi="宋体" w:eastAsia="宋体" w:cs="宋体"/>
          <w:sz w:val="20"/>
          <w:szCs w:val="20"/>
        </w:rPr>
        <w:t>applications</w:t>
      </w:r>
      <w:r>
        <w:rPr>
          <w:rFonts w:ascii="宋体" w:hAnsi="宋体" w:eastAsia="宋体" w:cs="宋体"/>
          <w:spacing w:val="8"/>
          <w:sz w:val="20"/>
          <w:szCs w:val="20"/>
        </w:rPr>
        <w:t xml:space="preserve"> </w:t>
      </w:r>
      <w:r>
        <w:rPr>
          <w:rFonts w:ascii="宋体" w:hAnsi="宋体" w:eastAsia="宋体" w:cs="宋体"/>
          <w:sz w:val="20"/>
          <w:szCs w:val="20"/>
        </w:rPr>
        <w:t>of</w:t>
      </w:r>
      <w:r>
        <w:rPr>
          <w:rFonts w:ascii="宋体" w:hAnsi="宋体" w:eastAsia="宋体" w:cs="宋体"/>
          <w:spacing w:val="8"/>
          <w:sz w:val="20"/>
          <w:szCs w:val="20"/>
        </w:rPr>
        <w:t xml:space="preserve"> </w:t>
      </w:r>
      <w:r>
        <w:rPr>
          <w:rFonts w:ascii="宋体" w:hAnsi="宋体" w:eastAsia="宋体" w:cs="宋体"/>
          <w:sz w:val="20"/>
          <w:szCs w:val="20"/>
        </w:rPr>
        <w:t>passive</w:t>
      </w:r>
      <w:r>
        <w:rPr>
          <w:rFonts w:ascii="宋体" w:hAnsi="宋体" w:eastAsia="宋体" w:cs="宋体"/>
          <w:spacing w:val="8"/>
          <w:sz w:val="20"/>
          <w:szCs w:val="20"/>
        </w:rPr>
        <w:t xml:space="preserve"> </w:t>
      </w:r>
      <w:r>
        <w:rPr>
          <w:rFonts w:ascii="宋体" w:hAnsi="宋体" w:eastAsia="宋体" w:cs="宋体"/>
          <w:sz w:val="20"/>
          <w:szCs w:val="20"/>
        </w:rPr>
        <w:t>energy dissipation</w:t>
      </w:r>
      <w:r>
        <w:rPr>
          <w:rFonts w:ascii="宋体" w:hAnsi="宋体" w:eastAsia="宋体" w:cs="宋体"/>
          <w:spacing w:val="6"/>
          <w:sz w:val="20"/>
          <w:szCs w:val="20"/>
        </w:rPr>
        <w:t xml:space="preserve"> </w:t>
      </w:r>
      <w:r>
        <w:rPr>
          <w:rFonts w:ascii="宋体" w:hAnsi="宋体" w:eastAsia="宋体" w:cs="宋体"/>
          <w:sz w:val="20"/>
          <w:szCs w:val="20"/>
        </w:rPr>
        <w:t>systems</w:t>
      </w:r>
      <w:r>
        <w:rPr>
          <w:rFonts w:ascii="宋体" w:hAnsi="宋体" w:eastAsia="宋体" w:cs="宋体"/>
          <w:spacing w:val="6"/>
          <w:sz w:val="20"/>
          <w:szCs w:val="20"/>
        </w:rPr>
        <w:t>［J］.</w:t>
      </w:r>
      <w:r>
        <w:rPr>
          <w:rFonts w:ascii="宋体" w:hAnsi="宋体" w:eastAsia="宋体" w:cs="宋体"/>
          <w:sz w:val="20"/>
          <w:szCs w:val="20"/>
        </w:rPr>
        <w:t>Earthquack</w:t>
      </w:r>
      <w:r>
        <w:rPr>
          <w:rFonts w:ascii="宋体" w:hAnsi="宋体" w:eastAsia="宋体" w:cs="宋体"/>
          <w:spacing w:val="6"/>
          <w:sz w:val="20"/>
          <w:szCs w:val="20"/>
        </w:rPr>
        <w:t xml:space="preserve"> </w:t>
      </w:r>
      <w:r>
        <w:rPr>
          <w:rFonts w:ascii="宋体" w:hAnsi="宋体" w:eastAsia="宋体" w:cs="宋体"/>
          <w:sz w:val="20"/>
          <w:szCs w:val="20"/>
        </w:rPr>
        <w:t>Eng</w:t>
      </w:r>
      <w:r>
        <w:rPr>
          <w:rFonts w:ascii="宋体" w:hAnsi="宋体" w:eastAsia="宋体" w:cs="宋体"/>
          <w:spacing w:val="6"/>
          <w:sz w:val="20"/>
          <w:szCs w:val="20"/>
        </w:rPr>
        <w:t>,1997,38(3):358-361.</w:t>
      </w:r>
    </w:p>
    <w:p w14:paraId="6EFAC1BD">
      <w:pPr>
        <w:spacing w:before="119" w:line="225" w:lineRule="auto"/>
        <w:ind w:left="32"/>
        <w:rPr>
          <w:rFonts w:ascii="宋体" w:hAnsi="宋体" w:eastAsia="宋体" w:cs="宋体"/>
          <w:sz w:val="20"/>
          <w:szCs w:val="20"/>
        </w:rPr>
      </w:pPr>
      <w:r>
        <w:rPr>
          <w:rFonts w:ascii="宋体" w:hAnsi="宋体" w:eastAsia="宋体" w:cs="宋体"/>
          <w:spacing w:val="4"/>
          <w:sz w:val="20"/>
          <w:szCs w:val="20"/>
        </w:rPr>
        <w:t>[3]陈志平.减灾设计研究新动态［N］.科技</w:t>
      </w:r>
      <w:r>
        <w:rPr>
          <w:rFonts w:ascii="宋体" w:hAnsi="宋体" w:eastAsia="宋体" w:cs="宋体"/>
          <w:spacing w:val="3"/>
          <w:sz w:val="20"/>
          <w:szCs w:val="20"/>
        </w:rPr>
        <w:t>日报,1997-12-13(5).</w:t>
      </w:r>
    </w:p>
    <w:p w14:paraId="141FFF61">
      <w:pPr>
        <w:spacing w:before="116" w:line="229" w:lineRule="auto"/>
        <w:ind w:left="32"/>
        <w:rPr>
          <w:rFonts w:ascii="楷体" w:hAnsi="楷体" w:eastAsia="楷体" w:cs="楷体"/>
          <w:sz w:val="20"/>
          <w:szCs w:val="20"/>
        </w:rPr>
      </w:pPr>
      <w:r>
        <w:rPr>
          <w:rFonts w:ascii="宋体" w:hAnsi="宋体" w:eastAsia="宋体" w:cs="宋体"/>
          <w:spacing w:val="4"/>
          <w:sz w:val="20"/>
          <w:szCs w:val="20"/>
        </w:rPr>
        <w:t>[4]牛光庭,李亚杰.建筑材料［M］.北京:电力出版</w:t>
      </w:r>
      <w:r>
        <w:rPr>
          <w:rFonts w:ascii="宋体" w:hAnsi="宋体" w:eastAsia="宋体" w:cs="宋体"/>
          <w:spacing w:val="3"/>
          <w:sz w:val="20"/>
          <w:szCs w:val="20"/>
        </w:rPr>
        <w:t>社,1993.35-36.</w:t>
      </w:r>
      <w:r>
        <w:rPr>
          <w:rFonts w:ascii="楷体" w:hAnsi="楷体" w:eastAsia="楷体" w:cs="楷体"/>
          <w:spacing w:val="3"/>
          <w:sz w:val="20"/>
          <w:szCs w:val="20"/>
        </w:rPr>
        <w:t>（五号宋体，行距固定值</w:t>
      </w:r>
      <w:r>
        <w:rPr>
          <w:rFonts w:ascii="楷体" w:hAnsi="楷体" w:eastAsia="楷体" w:cs="楷体"/>
          <w:spacing w:val="-33"/>
          <w:sz w:val="20"/>
          <w:szCs w:val="20"/>
        </w:rPr>
        <w:t xml:space="preserve"> </w:t>
      </w:r>
      <w:r>
        <w:rPr>
          <w:rFonts w:ascii="楷体" w:hAnsi="楷体" w:eastAsia="楷体" w:cs="楷体"/>
          <w:spacing w:val="3"/>
          <w:sz w:val="20"/>
          <w:szCs w:val="20"/>
        </w:rPr>
        <w:t>18</w:t>
      </w:r>
      <w:r>
        <w:rPr>
          <w:rFonts w:ascii="楷体" w:hAnsi="楷体" w:eastAsia="楷体" w:cs="楷体"/>
          <w:spacing w:val="-47"/>
          <w:sz w:val="20"/>
          <w:szCs w:val="20"/>
        </w:rPr>
        <w:t xml:space="preserve"> </w:t>
      </w:r>
      <w:r>
        <w:rPr>
          <w:rFonts w:ascii="楷体" w:hAnsi="楷体" w:eastAsia="楷体" w:cs="楷体"/>
          <w:spacing w:val="3"/>
          <w:sz w:val="20"/>
          <w:szCs w:val="20"/>
        </w:rPr>
        <w:t>磅）</w:t>
      </w:r>
    </w:p>
    <w:p w14:paraId="738DBB29">
      <w:pPr>
        <w:spacing w:line="229" w:lineRule="auto"/>
        <w:rPr>
          <w:rFonts w:ascii="楷体" w:hAnsi="楷体" w:eastAsia="楷体" w:cs="楷体"/>
          <w:sz w:val="20"/>
          <w:szCs w:val="20"/>
        </w:rPr>
        <w:sectPr>
          <w:footerReference r:id="rId12" w:type="default"/>
          <w:pgSz w:w="11906" w:h="16839"/>
          <w:pgMar w:top="1431" w:right="1321" w:bottom="1130" w:left="1427" w:header="0" w:footer="766" w:gutter="0"/>
          <w:cols w:space="720" w:num="1"/>
        </w:sectPr>
      </w:pPr>
    </w:p>
    <w:p w14:paraId="30A0F91B">
      <w:pPr>
        <w:spacing w:line="314" w:lineRule="auto"/>
        <w:rPr>
          <w:rFonts w:ascii="Arial"/>
          <w:sz w:val="21"/>
        </w:rPr>
      </w:pPr>
    </w:p>
    <w:p w14:paraId="513E19ED">
      <w:pPr>
        <w:spacing w:line="315" w:lineRule="auto"/>
        <w:rPr>
          <w:rFonts w:ascii="Arial"/>
          <w:sz w:val="21"/>
        </w:rPr>
      </w:pPr>
    </w:p>
    <w:p w14:paraId="5F2BEF06">
      <w:pPr>
        <w:spacing w:before="81" w:line="189" w:lineRule="auto"/>
        <w:ind w:left="867"/>
        <w:rPr>
          <w:rFonts w:ascii="Times New Roman" w:hAnsi="Times New Roman" w:eastAsia="Times New Roman" w:cs="Times New Roman"/>
          <w:sz w:val="28"/>
          <w:szCs w:val="28"/>
        </w:rPr>
      </w:pPr>
      <w:r>
        <w:rPr>
          <w:rFonts w:ascii="Times New Roman" w:hAnsi="Times New Roman" w:eastAsia="Times New Roman" w:cs="Times New Roman"/>
          <w:b/>
          <w:bCs/>
          <w:spacing w:val="-2"/>
          <w:sz w:val="28"/>
          <w:szCs w:val="28"/>
        </w:rPr>
        <w:t>Rethinking of</w:t>
      </w:r>
      <w:r>
        <w:rPr>
          <w:rFonts w:ascii="Times New Roman" w:hAnsi="Times New Roman" w:eastAsia="Times New Roman" w:cs="Times New Roman"/>
          <w:b/>
          <w:bCs/>
          <w:spacing w:val="-8"/>
          <w:sz w:val="28"/>
          <w:szCs w:val="28"/>
        </w:rPr>
        <w:t xml:space="preserve"> </w:t>
      </w:r>
      <w:r>
        <w:rPr>
          <w:rFonts w:ascii="Times New Roman" w:hAnsi="Times New Roman" w:eastAsia="Times New Roman" w:cs="Times New Roman"/>
          <w:b/>
          <w:bCs/>
          <w:spacing w:val="-2"/>
          <w:sz w:val="28"/>
          <w:szCs w:val="28"/>
        </w:rPr>
        <w:t>Concept of Structural Design Against Natural</w:t>
      </w:r>
    </w:p>
    <w:p w14:paraId="78740D90">
      <w:pPr>
        <w:spacing w:before="144" w:line="189" w:lineRule="auto"/>
        <w:ind w:left="1113"/>
        <w:rPr>
          <w:rFonts w:ascii="楷体" w:hAnsi="楷体" w:eastAsia="楷体" w:cs="楷体"/>
          <w:sz w:val="20"/>
          <w:szCs w:val="20"/>
        </w:rPr>
      </w:pPr>
      <w:r>
        <w:rPr>
          <w:rFonts w:ascii="Times New Roman" w:hAnsi="Times New Roman" w:eastAsia="Times New Roman" w:cs="Times New Roman"/>
          <w:b/>
          <w:bCs/>
          <w:sz w:val="28"/>
          <w:szCs w:val="28"/>
        </w:rPr>
        <w:t>Hazard Based on Damage Reduction Mode</w:t>
      </w:r>
      <w:r>
        <w:rPr>
          <w:rFonts w:ascii="楷体" w:hAnsi="楷体" w:eastAsia="楷体" w:cs="楷体"/>
          <w:sz w:val="20"/>
          <w:szCs w:val="20"/>
        </w:rPr>
        <w:t>（四号新罗马字体，</w:t>
      </w:r>
      <w:r>
        <w:rPr>
          <w:rFonts w:ascii="楷体" w:hAnsi="楷体" w:eastAsia="楷体" w:cs="楷体"/>
          <w:spacing w:val="-1"/>
          <w:sz w:val="20"/>
          <w:szCs w:val="20"/>
        </w:rPr>
        <w:t>加粗居中）</w:t>
      </w:r>
    </w:p>
    <w:p w14:paraId="49EA03B9">
      <w:pPr>
        <w:spacing w:before="160" w:line="201" w:lineRule="auto"/>
        <w:ind w:left="1877"/>
        <w:rPr>
          <w:rFonts w:ascii="楷体" w:hAnsi="楷体" w:eastAsia="楷体" w:cs="楷体"/>
          <w:sz w:val="20"/>
          <w:szCs w:val="20"/>
        </w:rPr>
      </w:pPr>
      <w:r>
        <w:rPr>
          <w:rFonts w:ascii="Times New Roman" w:hAnsi="Times New Roman" w:eastAsia="Times New Roman" w:cs="Times New Roman"/>
          <w:sz w:val="24"/>
          <w:szCs w:val="24"/>
        </w:rPr>
        <w:t>LI</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Zhi</w:t>
      </w:r>
      <w:r>
        <w:rPr>
          <w:rFonts w:ascii="Times New Roman" w:hAnsi="Times New Roman" w:eastAsia="Times New Roman" w:cs="Times New Roman"/>
          <w:spacing w:val="4"/>
          <w:sz w:val="24"/>
          <w:szCs w:val="24"/>
        </w:rPr>
        <w:t>-</w:t>
      </w:r>
      <w:r>
        <w:rPr>
          <w:rFonts w:ascii="Times New Roman" w:hAnsi="Times New Roman" w:eastAsia="Times New Roman" w:cs="Times New Roman"/>
          <w:sz w:val="24"/>
          <w:szCs w:val="24"/>
        </w:rPr>
        <w:t>gang</w:t>
      </w:r>
      <w:r>
        <w:rPr>
          <w:rFonts w:ascii="楷体" w:hAnsi="楷体" w:eastAsia="楷体" w:cs="楷体"/>
          <w:spacing w:val="4"/>
          <w:sz w:val="20"/>
          <w:szCs w:val="20"/>
        </w:rPr>
        <w:t>（小四号新罗马字体，姓前名后，姓氏大写，居中）</w:t>
      </w:r>
    </w:p>
    <w:p w14:paraId="5F147E67">
      <w:pPr>
        <w:spacing w:before="173" w:line="192" w:lineRule="auto"/>
        <w:ind w:left="169"/>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 xml:space="preserve">(Class 2 Grade 2011, Department </w:t>
      </w:r>
      <w:r>
        <w:rPr>
          <w:rFonts w:ascii="Times New Roman" w:hAnsi="Times New Roman" w:eastAsia="Times New Roman" w:cs="Times New Roman"/>
          <w:spacing w:val="-2"/>
          <w:sz w:val="24"/>
          <w:szCs w:val="24"/>
        </w:rPr>
        <w:t>of</w:t>
      </w:r>
      <w:r>
        <w:rPr>
          <w:rFonts w:ascii="Times New Roman" w:hAnsi="Times New Roman" w:eastAsia="Times New Roman" w:cs="Times New Roman"/>
          <w:spacing w:val="-26"/>
          <w:sz w:val="24"/>
          <w:szCs w:val="24"/>
        </w:rPr>
        <w:t xml:space="preserve"> </w:t>
      </w:r>
      <w:r>
        <w:rPr>
          <w:rFonts w:ascii="Times New Roman" w:hAnsi="Times New Roman" w:eastAsia="Times New Roman" w:cs="Times New Roman"/>
          <w:spacing w:val="-2"/>
          <w:sz w:val="24"/>
          <w:szCs w:val="24"/>
        </w:rPr>
        <w:t>Resource &amp; Environment Sciences,College of</w:t>
      </w:r>
      <w:r>
        <w:rPr>
          <w:rFonts w:ascii="Times New Roman" w:hAnsi="Times New Roman" w:eastAsia="Times New Roman" w:cs="Times New Roman"/>
          <w:spacing w:val="-19"/>
          <w:sz w:val="24"/>
          <w:szCs w:val="24"/>
        </w:rPr>
        <w:t xml:space="preserve"> </w:t>
      </w:r>
      <w:r>
        <w:rPr>
          <w:rFonts w:ascii="Times New Roman" w:hAnsi="Times New Roman" w:eastAsia="Times New Roman" w:cs="Times New Roman"/>
          <w:spacing w:val="-2"/>
          <w:sz w:val="24"/>
          <w:szCs w:val="24"/>
        </w:rPr>
        <w:t>Chemistry</w:t>
      </w:r>
    </w:p>
    <w:p w14:paraId="051F7024">
      <w:pPr>
        <w:spacing w:before="168" w:line="201" w:lineRule="auto"/>
        <w:ind w:left="1130"/>
        <w:rPr>
          <w:rFonts w:ascii="楷体" w:hAnsi="楷体" w:eastAsia="楷体" w:cs="楷体"/>
          <w:sz w:val="20"/>
          <w:szCs w:val="20"/>
        </w:rPr>
      </w:pPr>
      <w:r>
        <w:rPr>
          <w:rFonts w:ascii="Times New Roman" w:hAnsi="Times New Roman" w:eastAsia="Times New Roman" w:cs="Times New Roman"/>
          <w:sz w:val="24"/>
          <w:szCs w:val="24"/>
        </w:rPr>
        <w:t>and Life science,Weinan Norm</w:t>
      </w:r>
      <w:r>
        <w:rPr>
          <w:rFonts w:ascii="Times New Roman" w:hAnsi="Times New Roman" w:eastAsia="Times New Roman" w:cs="Times New Roman"/>
          <w:spacing w:val="-1"/>
          <w:sz w:val="24"/>
          <w:szCs w:val="24"/>
        </w:rPr>
        <w:t>al University)</w:t>
      </w:r>
      <w:r>
        <w:rPr>
          <w:rFonts w:ascii="楷体" w:hAnsi="楷体" w:eastAsia="楷体" w:cs="楷体"/>
          <w:spacing w:val="-1"/>
          <w:sz w:val="20"/>
          <w:szCs w:val="20"/>
        </w:rPr>
        <w:t>（小四号新罗马字体，居中）</w:t>
      </w:r>
    </w:p>
    <w:p w14:paraId="56975648">
      <w:pPr>
        <w:spacing w:before="163" w:line="228" w:lineRule="auto"/>
        <w:ind w:left="4082"/>
        <w:rPr>
          <w:rFonts w:ascii="宋体" w:hAnsi="宋体" w:eastAsia="宋体" w:cs="宋体"/>
          <w:sz w:val="20"/>
          <w:szCs w:val="20"/>
        </w:rPr>
      </w:pPr>
      <w:r>
        <w:rPr>
          <w:rFonts w:ascii="宋体" w:hAnsi="宋体" w:eastAsia="宋体" w:cs="宋体"/>
          <w:spacing w:val="1"/>
          <w:sz w:val="20"/>
          <w:szCs w:val="20"/>
        </w:rPr>
        <w:t>（空一行）</w:t>
      </w:r>
    </w:p>
    <w:p w14:paraId="47BC598A">
      <w:pPr>
        <w:spacing w:before="97" w:line="299" w:lineRule="auto"/>
        <w:ind w:right="231" w:firstLine="482"/>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Abstract</w:t>
      </w:r>
      <w:r>
        <w:rPr>
          <w:rFonts w:ascii="宋体" w:hAnsi="宋体" w:eastAsia="宋体" w:cs="宋体"/>
          <w:b/>
          <w:bCs/>
          <w:spacing w:val="-4"/>
          <w:sz w:val="24"/>
          <w:szCs w:val="24"/>
        </w:rPr>
        <w:t>：</w:t>
      </w:r>
      <w:r>
        <w:rPr>
          <w:rFonts w:ascii="楷体" w:hAnsi="楷体" w:eastAsia="楷体" w:cs="楷体"/>
          <w:spacing w:val="-4"/>
          <w:sz w:val="20"/>
          <w:szCs w:val="20"/>
        </w:rPr>
        <w:t>（</w:t>
      </w:r>
      <w:r>
        <w:rPr>
          <w:rFonts w:ascii="楷体" w:hAnsi="楷体" w:eastAsia="楷体" w:cs="楷体"/>
          <w:sz w:val="20"/>
          <w:szCs w:val="20"/>
        </w:rPr>
        <w:t>小四号新罗马字体加粗，缩进）</w:t>
      </w:r>
      <w:r>
        <w:rPr>
          <w:rFonts w:ascii="Times New Roman" w:hAnsi="Times New Roman" w:eastAsia="Times New Roman" w:cs="Times New Roman"/>
          <w:sz w:val="24"/>
          <w:szCs w:val="24"/>
        </w:rPr>
        <w:t>The development of</w:t>
      </w:r>
      <w:r>
        <w:rPr>
          <w:rFonts w:ascii="Times New Roman" w:hAnsi="Times New Roman" w:eastAsia="Times New Roman" w:cs="Times New Roman"/>
          <w:spacing w:val="-18"/>
          <w:sz w:val="24"/>
          <w:szCs w:val="24"/>
        </w:rPr>
        <w:t xml:space="preserve"> </w:t>
      </w:r>
      <w:r>
        <w:rPr>
          <w:rFonts w:ascii="Times New Roman" w:hAnsi="Times New Roman" w:eastAsia="Times New Roman" w:cs="Times New Roman"/>
          <w:sz w:val="24"/>
          <w:szCs w:val="24"/>
        </w:rPr>
        <w:t xml:space="preserve">structural design against  </w:t>
      </w:r>
      <w:r>
        <w:rPr>
          <w:rFonts w:ascii="Times New Roman" w:hAnsi="Times New Roman" w:eastAsia="Times New Roman" w:cs="Times New Roman"/>
          <w:spacing w:val="-2"/>
          <w:sz w:val="24"/>
          <w:szCs w:val="24"/>
        </w:rPr>
        <w:t>natural hazard is reviewed briefly.The structural design based on damage    reduction is studi</w:t>
      </w:r>
      <w:r>
        <w:rPr>
          <w:rFonts w:ascii="Times New Roman" w:hAnsi="Times New Roman" w:eastAsia="Times New Roman" w:cs="Times New Roman"/>
          <w:spacing w:val="-3"/>
          <w:sz w:val="24"/>
          <w:szCs w:val="24"/>
        </w:rPr>
        <w:t>ed,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2"/>
          <w:sz w:val="24"/>
          <w:szCs w:val="24"/>
        </w:rPr>
        <w:t>and the relationship between damage    reduction mode and structural control is discussed.</w:t>
      </w:r>
    </w:p>
    <w:p w14:paraId="1951C4A6">
      <w:pPr>
        <w:spacing w:before="38" w:line="295" w:lineRule="auto"/>
        <w:ind w:right="188" w:firstLine="3"/>
        <w:rPr>
          <w:rFonts w:ascii="楷体" w:hAnsi="楷体" w:eastAsia="楷体" w:cs="楷体"/>
          <w:sz w:val="20"/>
          <w:szCs w:val="20"/>
        </w:rPr>
      </w:pPr>
      <w:r>
        <w:rPr>
          <w:rFonts w:ascii="Times New Roman" w:hAnsi="Times New Roman" w:eastAsia="Times New Roman" w:cs="Times New Roman"/>
          <w:spacing w:val="-2"/>
          <w:sz w:val="24"/>
          <w:szCs w:val="24"/>
        </w:rPr>
        <w:t>Examples show that the method herein is rational and helpful to structural design agai</w:t>
      </w:r>
      <w:r>
        <w:rPr>
          <w:rFonts w:ascii="Times New Roman" w:hAnsi="Times New Roman" w:eastAsia="Times New Roman" w:cs="Times New Roman"/>
          <w:spacing w:val="-3"/>
          <w:sz w:val="24"/>
          <w:szCs w:val="24"/>
        </w:rPr>
        <w:t>nst natural</w:t>
      </w:r>
      <w:r>
        <w:rPr>
          <w:rFonts w:ascii="Times New Roman" w:hAnsi="Times New Roman" w:eastAsia="Times New Roman" w:cs="Times New Roman"/>
          <w:sz w:val="24"/>
          <w:szCs w:val="24"/>
        </w:rPr>
        <w:t xml:space="preserve"> hazard</w:t>
      </w:r>
      <w:r>
        <w:rPr>
          <w:rFonts w:ascii="Times New Roman" w:hAnsi="Times New Roman" w:eastAsia="Times New Roman" w:cs="Times New Roman"/>
          <w:spacing w:val="3"/>
          <w:sz w:val="24"/>
          <w:szCs w:val="24"/>
        </w:rPr>
        <w:t>.</w:t>
      </w:r>
      <w:r>
        <w:rPr>
          <w:rFonts w:ascii="Times New Roman" w:hAnsi="Times New Roman" w:eastAsia="Times New Roman" w:cs="Times New Roman"/>
          <w:spacing w:val="50"/>
          <w:sz w:val="24"/>
          <w:szCs w:val="24"/>
        </w:rPr>
        <w:t xml:space="preserve"> </w:t>
      </w:r>
      <w:r>
        <w:rPr>
          <w:rFonts w:ascii="楷体" w:hAnsi="楷体" w:eastAsia="楷体" w:cs="楷体"/>
          <w:spacing w:val="3"/>
          <w:sz w:val="20"/>
          <w:szCs w:val="20"/>
        </w:rPr>
        <w:t>（小四号新罗马字体，行距固定值</w:t>
      </w:r>
      <w:r>
        <w:rPr>
          <w:rFonts w:ascii="楷体" w:hAnsi="楷体" w:eastAsia="楷体" w:cs="楷体"/>
          <w:spacing w:val="-34"/>
          <w:sz w:val="20"/>
          <w:szCs w:val="20"/>
        </w:rPr>
        <w:t xml:space="preserve"> </w:t>
      </w:r>
      <w:r>
        <w:rPr>
          <w:rFonts w:ascii="楷体" w:hAnsi="楷体" w:eastAsia="楷体" w:cs="楷体"/>
          <w:spacing w:val="3"/>
          <w:sz w:val="20"/>
          <w:szCs w:val="20"/>
        </w:rPr>
        <w:t>18</w:t>
      </w:r>
      <w:r>
        <w:rPr>
          <w:rFonts w:ascii="楷体" w:hAnsi="楷体" w:eastAsia="楷体" w:cs="楷体"/>
          <w:spacing w:val="-44"/>
          <w:sz w:val="20"/>
          <w:szCs w:val="20"/>
        </w:rPr>
        <w:t xml:space="preserve"> </w:t>
      </w:r>
      <w:r>
        <w:rPr>
          <w:rFonts w:ascii="楷体" w:hAnsi="楷体" w:eastAsia="楷体" w:cs="楷体"/>
          <w:spacing w:val="3"/>
          <w:sz w:val="20"/>
          <w:szCs w:val="20"/>
        </w:rPr>
        <w:t>磅）</w:t>
      </w:r>
    </w:p>
    <w:p w14:paraId="4C22CA07">
      <w:pPr>
        <w:spacing w:line="210" w:lineRule="auto"/>
        <w:ind w:left="486"/>
        <w:rPr>
          <w:rFonts w:ascii="Times New Roman" w:hAnsi="Times New Roman" w:eastAsia="Times New Roman" w:cs="Times New Roman"/>
          <w:sz w:val="24"/>
          <w:szCs w:val="24"/>
        </w:rPr>
      </w:pPr>
      <w:r>
        <w:rPr>
          <w:rFonts w:ascii="Times New Roman" w:hAnsi="Times New Roman" w:eastAsia="Times New Roman" w:cs="Times New Roman"/>
          <w:b/>
          <w:bCs/>
          <w:sz w:val="24"/>
          <w:szCs w:val="24"/>
        </w:rPr>
        <w:t>Key words</w:t>
      </w:r>
      <w:r>
        <w:rPr>
          <w:rFonts w:ascii="宋体" w:hAnsi="宋体" w:eastAsia="宋体" w:cs="宋体"/>
          <w:b/>
          <w:bCs/>
          <w:spacing w:val="-12"/>
          <w:sz w:val="24"/>
          <w:szCs w:val="24"/>
        </w:rPr>
        <w:t>：</w:t>
      </w:r>
      <w:r>
        <w:rPr>
          <w:rFonts w:ascii="楷体" w:hAnsi="楷体" w:eastAsia="楷体" w:cs="楷体"/>
          <w:spacing w:val="-12"/>
          <w:sz w:val="20"/>
          <w:szCs w:val="20"/>
        </w:rPr>
        <w:t>（</w:t>
      </w:r>
      <w:r>
        <w:rPr>
          <w:rFonts w:ascii="楷体" w:hAnsi="楷体" w:eastAsia="楷体" w:cs="楷体"/>
          <w:sz w:val="20"/>
          <w:szCs w:val="20"/>
        </w:rPr>
        <w:t>小四号新罗马字体加粗，缩进）</w:t>
      </w:r>
      <w:r>
        <w:rPr>
          <w:rFonts w:ascii="Times New Roman" w:hAnsi="Times New Roman" w:eastAsia="Times New Roman" w:cs="Times New Roman"/>
          <w:sz w:val="24"/>
          <w:szCs w:val="24"/>
        </w:rPr>
        <w:t>aseismatic design; structural optimiza</w:t>
      </w:r>
      <w:r>
        <w:rPr>
          <w:rFonts w:ascii="Times New Roman" w:hAnsi="Times New Roman" w:eastAsia="Times New Roman" w:cs="Times New Roman"/>
          <w:spacing w:val="-1"/>
          <w:sz w:val="24"/>
          <w:szCs w:val="24"/>
        </w:rPr>
        <w:t>tion;</w:t>
      </w:r>
    </w:p>
    <w:p w14:paraId="1EF0A4B4">
      <w:pPr>
        <w:spacing w:before="87" w:line="210" w:lineRule="auto"/>
        <w:jc w:val="right"/>
        <w:rPr>
          <w:rFonts w:ascii="楷体" w:hAnsi="楷体" w:eastAsia="楷体" w:cs="楷体"/>
          <w:sz w:val="20"/>
          <w:szCs w:val="20"/>
        </w:rPr>
      </w:pPr>
      <w:r>
        <w:rPr>
          <w:rFonts w:ascii="Times New Roman" w:hAnsi="Times New Roman" w:eastAsia="Times New Roman" w:cs="Times New Roman"/>
          <w:spacing w:val="-2"/>
          <w:sz w:val="24"/>
          <w:szCs w:val="24"/>
        </w:rPr>
        <w:t>structural reliability</w:t>
      </w:r>
      <w:r>
        <w:rPr>
          <w:rFonts w:ascii="宋体" w:hAnsi="宋体" w:eastAsia="宋体" w:cs="宋体"/>
          <w:spacing w:val="-2"/>
          <w:sz w:val="24"/>
          <w:szCs w:val="24"/>
        </w:rPr>
        <w:t>；</w:t>
      </w:r>
      <w:r>
        <w:rPr>
          <w:rFonts w:ascii="Times New Roman" w:hAnsi="Times New Roman" w:eastAsia="Times New Roman" w:cs="Times New Roman"/>
          <w:spacing w:val="-2"/>
          <w:sz w:val="24"/>
          <w:szCs w:val="24"/>
        </w:rPr>
        <w:t>damage reduction mode; stru</w:t>
      </w:r>
      <w:r>
        <w:rPr>
          <w:rFonts w:ascii="Times New Roman" w:hAnsi="Times New Roman" w:eastAsia="Times New Roman" w:cs="Times New Roman"/>
          <w:spacing w:val="-3"/>
          <w:sz w:val="24"/>
          <w:szCs w:val="24"/>
        </w:rPr>
        <w:t>ctural control</w:t>
      </w:r>
      <w:r>
        <w:rPr>
          <w:rFonts w:ascii="楷体" w:hAnsi="楷体" w:eastAsia="楷体" w:cs="楷体"/>
          <w:spacing w:val="-3"/>
          <w:sz w:val="20"/>
          <w:szCs w:val="20"/>
        </w:rPr>
        <w:t>（小四号新罗马字体，间隔用分号）</w:t>
      </w:r>
    </w:p>
    <w:p w14:paraId="732A497A">
      <w:pPr>
        <w:spacing w:line="259" w:lineRule="auto"/>
        <w:rPr>
          <w:rFonts w:ascii="Arial"/>
          <w:sz w:val="21"/>
        </w:rPr>
      </w:pPr>
    </w:p>
    <w:p w14:paraId="6BA5EBA0">
      <w:pPr>
        <w:spacing w:line="259" w:lineRule="auto"/>
        <w:rPr>
          <w:rFonts w:ascii="Arial"/>
          <w:sz w:val="21"/>
        </w:rPr>
      </w:pPr>
    </w:p>
    <w:p w14:paraId="385C26C2">
      <w:pPr>
        <w:spacing w:line="260" w:lineRule="auto"/>
        <w:rPr>
          <w:rFonts w:ascii="Arial"/>
          <w:sz w:val="21"/>
        </w:rPr>
      </w:pPr>
    </w:p>
    <w:p w14:paraId="5008ACD0">
      <w:pPr>
        <w:spacing w:line="260" w:lineRule="auto"/>
        <w:rPr>
          <w:rFonts w:ascii="Arial"/>
          <w:sz w:val="21"/>
        </w:rPr>
      </w:pPr>
    </w:p>
    <w:p w14:paraId="1D09EB51">
      <w:pPr>
        <w:spacing w:line="260" w:lineRule="auto"/>
        <w:rPr>
          <w:rFonts w:ascii="Arial"/>
          <w:sz w:val="21"/>
        </w:rPr>
      </w:pPr>
    </w:p>
    <w:p w14:paraId="2AF8130A">
      <w:pPr>
        <w:spacing w:before="79" w:line="219" w:lineRule="auto"/>
        <w:ind w:left="8"/>
        <w:rPr>
          <w:rFonts w:ascii="宋体" w:hAnsi="宋体" w:eastAsia="宋体" w:cs="宋体"/>
          <w:sz w:val="24"/>
          <w:szCs w:val="24"/>
        </w:rPr>
      </w:pPr>
      <w:r>
        <w:rPr>
          <w:rFonts w:ascii="宋体" w:hAnsi="宋体" w:eastAsia="宋体" w:cs="宋体"/>
          <w:spacing w:val="-22"/>
          <w:w w:val="99"/>
          <w:sz w:val="24"/>
          <w:szCs w:val="24"/>
        </w:rPr>
        <w:t>本科毕业论文模拟样本（文科类</w:t>
      </w:r>
      <w:r>
        <w:rPr>
          <w:rFonts w:ascii="宋体" w:hAnsi="宋体" w:eastAsia="宋体" w:cs="宋体"/>
          <w:spacing w:val="-2"/>
          <w:sz w:val="24"/>
          <w:szCs w:val="24"/>
        </w:rPr>
        <w:t>）：</w:t>
      </w:r>
    </w:p>
    <w:p w14:paraId="0DE9FD3D">
      <w:pPr>
        <w:spacing w:line="313" w:lineRule="auto"/>
        <w:rPr>
          <w:rFonts w:ascii="Arial"/>
          <w:sz w:val="21"/>
        </w:rPr>
      </w:pPr>
    </w:p>
    <w:p w14:paraId="6AA35774">
      <w:pPr>
        <w:spacing w:line="314" w:lineRule="auto"/>
        <w:rPr>
          <w:rFonts w:ascii="Arial"/>
          <w:sz w:val="21"/>
        </w:rPr>
      </w:pPr>
    </w:p>
    <w:p w14:paraId="2285F032">
      <w:pPr>
        <w:spacing w:before="114" w:line="227" w:lineRule="auto"/>
        <w:ind w:left="1279"/>
        <w:outlineLvl w:val="5"/>
        <w:rPr>
          <w:rFonts w:ascii="楷体" w:hAnsi="楷体" w:eastAsia="楷体" w:cs="楷体"/>
          <w:sz w:val="20"/>
          <w:szCs w:val="20"/>
        </w:rPr>
      </w:pPr>
      <w:r>
        <w:rPr>
          <w:rFonts w:ascii="黑体" w:hAnsi="黑体" w:eastAsia="黑体" w:cs="黑体"/>
          <w:spacing w:val="3"/>
          <w:sz w:val="35"/>
          <w:szCs w:val="35"/>
        </w:rPr>
        <w:t>中国城乡收入差距的制度解析</w:t>
      </w:r>
      <w:r>
        <w:rPr>
          <w:rFonts w:ascii="楷体" w:hAnsi="楷体" w:eastAsia="楷体" w:cs="楷体"/>
          <w:spacing w:val="3"/>
          <w:sz w:val="20"/>
          <w:szCs w:val="20"/>
        </w:rPr>
        <w:t>（小二号黑体，居中）</w:t>
      </w:r>
    </w:p>
    <w:p w14:paraId="656E1BCD">
      <w:pPr>
        <w:spacing w:before="39" w:line="226" w:lineRule="auto"/>
        <w:ind w:left="3247"/>
        <w:rPr>
          <w:rFonts w:ascii="楷体" w:hAnsi="楷体" w:eastAsia="楷体" w:cs="楷体"/>
          <w:sz w:val="20"/>
          <w:szCs w:val="20"/>
        </w:rPr>
      </w:pPr>
      <w:r>
        <w:rPr>
          <w:rFonts w:ascii="楷体" w:hAnsi="楷体" w:eastAsia="楷体" w:cs="楷体"/>
          <w:spacing w:val="2"/>
          <w:sz w:val="28"/>
          <w:szCs w:val="28"/>
        </w:rPr>
        <w:t>周小娜</w:t>
      </w:r>
      <w:r>
        <w:rPr>
          <w:rFonts w:ascii="楷体" w:hAnsi="楷体" w:eastAsia="楷体" w:cs="楷体"/>
          <w:spacing w:val="2"/>
          <w:sz w:val="20"/>
          <w:szCs w:val="20"/>
        </w:rPr>
        <w:t>（四号楷体，居中）</w:t>
      </w:r>
    </w:p>
    <w:p w14:paraId="15F7FACC">
      <w:pPr>
        <w:spacing w:before="117" w:line="229" w:lineRule="auto"/>
        <w:ind w:left="1020"/>
        <w:rPr>
          <w:rFonts w:ascii="楷体" w:hAnsi="楷体" w:eastAsia="楷体" w:cs="楷体"/>
          <w:sz w:val="20"/>
          <w:szCs w:val="20"/>
        </w:rPr>
      </w:pPr>
      <w:r>
        <w:rPr>
          <w:rFonts w:ascii="宋体" w:hAnsi="宋体" w:eastAsia="宋体" w:cs="宋体"/>
          <w:spacing w:val="4"/>
          <w:sz w:val="20"/>
          <w:szCs w:val="20"/>
        </w:rPr>
        <w:t>(</w:t>
      </w:r>
      <w:r>
        <w:rPr>
          <w:rFonts w:hint="eastAsia" w:ascii="Verdana" w:hAnsi="Verdana"/>
          <w:bCs/>
          <w:color w:val="000000"/>
          <w:sz w:val="21"/>
          <w:szCs w:val="21"/>
        </w:rPr>
        <w:t xml:space="preserve">渭南师范学院 继续教育学院  </w:t>
      </w:r>
      <w:r>
        <w:rPr>
          <w:rFonts w:hint="eastAsia"/>
          <w:bCs/>
          <w:sz w:val="21"/>
          <w:szCs w:val="21"/>
        </w:rPr>
        <w:t>汉语言文学2019级专升本</w:t>
      </w:r>
      <w:r>
        <w:rPr>
          <w:rFonts w:hint="eastAsia" w:eastAsia="宋体"/>
          <w:bCs/>
          <w:sz w:val="21"/>
          <w:szCs w:val="21"/>
          <w:lang w:eastAsia="zh-CN"/>
        </w:rPr>
        <w:t>）</w:t>
      </w:r>
      <w:r>
        <w:rPr>
          <w:rFonts w:ascii="宋体" w:hAnsi="宋体" w:eastAsia="宋体" w:cs="宋体"/>
          <w:spacing w:val="4"/>
          <w:sz w:val="20"/>
          <w:szCs w:val="20"/>
        </w:rPr>
        <w:t xml:space="preserve"> </w:t>
      </w:r>
      <w:r>
        <w:rPr>
          <w:rFonts w:ascii="楷体" w:hAnsi="楷体" w:eastAsia="楷体" w:cs="楷体"/>
          <w:spacing w:val="4"/>
          <w:sz w:val="20"/>
          <w:szCs w:val="20"/>
        </w:rPr>
        <w:t>（五号宋体，居中加括号）</w:t>
      </w:r>
    </w:p>
    <w:p w14:paraId="594BF86D">
      <w:pPr>
        <w:spacing w:before="154" w:line="228" w:lineRule="auto"/>
        <w:ind w:left="4082"/>
        <w:rPr>
          <w:rFonts w:ascii="宋体" w:hAnsi="宋体" w:eastAsia="宋体" w:cs="宋体"/>
          <w:sz w:val="20"/>
          <w:szCs w:val="20"/>
        </w:rPr>
      </w:pPr>
      <w:r>
        <w:rPr>
          <w:rFonts w:ascii="宋体" w:hAnsi="宋体" w:eastAsia="宋体" w:cs="宋体"/>
          <w:spacing w:val="1"/>
          <w:sz w:val="20"/>
          <w:szCs w:val="20"/>
        </w:rPr>
        <w:t>（空一行）</w:t>
      </w:r>
    </w:p>
    <w:p w14:paraId="1A2BEA74">
      <w:pPr>
        <w:spacing w:before="118" w:line="312" w:lineRule="auto"/>
        <w:ind w:left="12" w:right="77" w:firstLine="414"/>
        <w:jc w:val="both"/>
        <w:rPr>
          <w:rFonts w:ascii="宋体" w:hAnsi="宋体" w:eastAsia="宋体" w:cs="宋体"/>
          <w:sz w:val="20"/>
          <w:szCs w:val="20"/>
        </w:rPr>
      </w:pPr>
      <w:r>
        <w:rPr>
          <w:rFonts w:ascii="宋体" w:hAnsi="宋体" w:eastAsia="宋体" w:cs="宋体"/>
          <w:b/>
          <w:bCs/>
          <w:spacing w:val="10"/>
          <w:sz w:val="20"/>
          <w:szCs w:val="20"/>
        </w:rPr>
        <w:t>摘</w:t>
      </w:r>
      <w:r>
        <w:rPr>
          <w:rFonts w:ascii="宋体" w:hAnsi="宋体" w:eastAsia="宋体" w:cs="宋体"/>
          <w:spacing w:val="10"/>
          <w:sz w:val="20"/>
          <w:szCs w:val="20"/>
        </w:rPr>
        <w:t xml:space="preserve">  </w:t>
      </w:r>
      <w:r>
        <w:rPr>
          <w:rFonts w:ascii="宋体" w:hAnsi="宋体" w:eastAsia="宋体" w:cs="宋体"/>
          <w:b/>
          <w:bCs/>
          <w:spacing w:val="10"/>
          <w:sz w:val="20"/>
          <w:szCs w:val="20"/>
        </w:rPr>
        <w:t>要</w:t>
      </w:r>
      <w:r>
        <w:rPr>
          <w:rFonts w:ascii="宋体" w:hAnsi="宋体" w:eastAsia="宋体" w:cs="宋体"/>
          <w:b/>
          <w:bCs/>
          <w:spacing w:val="-17"/>
          <w:sz w:val="20"/>
          <w:szCs w:val="20"/>
        </w:rPr>
        <w:t>：</w:t>
      </w:r>
      <w:r>
        <w:rPr>
          <w:rFonts w:ascii="楷体" w:hAnsi="楷体" w:eastAsia="楷体" w:cs="楷体"/>
          <w:spacing w:val="-17"/>
          <w:sz w:val="20"/>
          <w:szCs w:val="20"/>
        </w:rPr>
        <w:t>（</w:t>
      </w:r>
      <w:r>
        <w:rPr>
          <w:rFonts w:ascii="楷体" w:hAnsi="楷体" w:eastAsia="楷体" w:cs="楷体"/>
          <w:spacing w:val="10"/>
          <w:sz w:val="20"/>
          <w:szCs w:val="20"/>
        </w:rPr>
        <w:t>五号宋体加粗，缩进2</w:t>
      </w:r>
      <w:r>
        <w:rPr>
          <w:rFonts w:ascii="楷体" w:hAnsi="楷体" w:eastAsia="楷体" w:cs="楷体"/>
          <w:spacing w:val="-31"/>
          <w:sz w:val="20"/>
          <w:szCs w:val="20"/>
        </w:rPr>
        <w:t xml:space="preserve"> </w:t>
      </w:r>
      <w:r>
        <w:rPr>
          <w:rFonts w:ascii="楷体" w:hAnsi="楷体" w:eastAsia="楷体" w:cs="楷体"/>
          <w:spacing w:val="10"/>
          <w:sz w:val="20"/>
          <w:szCs w:val="20"/>
        </w:rPr>
        <w:t>字符，加冒号）</w:t>
      </w:r>
      <w:r>
        <w:rPr>
          <w:rFonts w:ascii="宋体" w:hAnsi="宋体" w:eastAsia="宋体" w:cs="宋体"/>
          <w:spacing w:val="10"/>
          <w:sz w:val="20"/>
          <w:szCs w:val="20"/>
        </w:rPr>
        <w:t>改革</w:t>
      </w:r>
      <w:r>
        <w:rPr>
          <w:rFonts w:ascii="宋体" w:hAnsi="宋体" w:eastAsia="宋体" w:cs="宋体"/>
          <w:spacing w:val="9"/>
          <w:sz w:val="20"/>
          <w:szCs w:val="20"/>
        </w:rPr>
        <w:t>开放以来，我国城乡收入差距呈现出先缩</w:t>
      </w:r>
      <w:r>
        <w:rPr>
          <w:rFonts w:ascii="宋体" w:hAnsi="宋体" w:eastAsia="宋体" w:cs="宋体"/>
          <w:sz w:val="20"/>
          <w:szCs w:val="20"/>
        </w:rPr>
        <w:t xml:space="preserve"> </w:t>
      </w:r>
      <w:r>
        <w:rPr>
          <w:rFonts w:ascii="宋体" w:hAnsi="宋体" w:eastAsia="宋体" w:cs="宋体"/>
          <w:spacing w:val="3"/>
          <w:sz w:val="20"/>
          <w:szCs w:val="20"/>
        </w:rPr>
        <w:t>小后拉大，在个别年份有所缩小的阶段性变动特征，与我国经济体制变迁过程一致，不同时期的改革重</w:t>
      </w:r>
      <w:r>
        <w:rPr>
          <w:rFonts w:ascii="宋体" w:hAnsi="宋体" w:eastAsia="宋体" w:cs="宋体"/>
          <w:spacing w:val="13"/>
          <w:sz w:val="20"/>
          <w:szCs w:val="20"/>
        </w:rPr>
        <w:t xml:space="preserve"> </w:t>
      </w:r>
      <w:r>
        <w:rPr>
          <w:rFonts w:ascii="宋体" w:hAnsi="宋体" w:eastAsia="宋体" w:cs="宋体"/>
          <w:spacing w:val="4"/>
          <w:sz w:val="20"/>
          <w:szCs w:val="20"/>
        </w:rPr>
        <w:t>心和发展战略恰恰是这种经济体制变迁的反映</w:t>
      </w:r>
      <w:r>
        <w:rPr>
          <w:rFonts w:ascii="宋体" w:hAnsi="宋体" w:eastAsia="宋体" w:cs="宋体"/>
          <w:b/>
          <w:bCs/>
          <w:spacing w:val="4"/>
          <w:sz w:val="24"/>
          <w:szCs w:val="24"/>
        </w:rPr>
        <w:t>……</w:t>
      </w:r>
      <w:r>
        <w:rPr>
          <w:rFonts w:ascii="宋体" w:hAnsi="宋体" w:eastAsia="宋体" w:cs="宋体"/>
          <w:spacing w:val="4"/>
          <w:sz w:val="20"/>
          <w:szCs w:val="20"/>
        </w:rPr>
        <w:t>（五号宋体，行距固定值</w:t>
      </w:r>
      <w:r>
        <w:rPr>
          <w:rFonts w:ascii="宋体" w:hAnsi="宋体" w:eastAsia="宋体" w:cs="宋体"/>
          <w:spacing w:val="-24"/>
          <w:sz w:val="20"/>
          <w:szCs w:val="20"/>
        </w:rPr>
        <w:t xml:space="preserve"> </w:t>
      </w:r>
      <w:r>
        <w:rPr>
          <w:rFonts w:ascii="Verdana" w:hAnsi="Verdana" w:eastAsia="Verdana" w:cs="Verdana"/>
          <w:spacing w:val="4"/>
          <w:sz w:val="20"/>
          <w:szCs w:val="20"/>
        </w:rPr>
        <w:t>1</w:t>
      </w:r>
      <w:r>
        <w:rPr>
          <w:rFonts w:ascii="Verdana" w:hAnsi="Verdana" w:eastAsia="Verdana" w:cs="Verdana"/>
          <w:spacing w:val="3"/>
          <w:sz w:val="20"/>
          <w:szCs w:val="20"/>
        </w:rPr>
        <w:t>8</w:t>
      </w:r>
      <w:r>
        <w:rPr>
          <w:rFonts w:ascii="Verdana" w:hAnsi="Verdana" w:eastAsia="Verdana" w:cs="Verdana"/>
          <w:spacing w:val="-13"/>
          <w:sz w:val="20"/>
          <w:szCs w:val="20"/>
        </w:rPr>
        <w:t xml:space="preserve"> </w:t>
      </w:r>
      <w:r>
        <w:rPr>
          <w:rFonts w:ascii="宋体" w:hAnsi="宋体" w:eastAsia="宋体" w:cs="宋体"/>
          <w:spacing w:val="3"/>
          <w:sz w:val="20"/>
          <w:szCs w:val="20"/>
        </w:rPr>
        <w:t>磅）</w:t>
      </w:r>
    </w:p>
    <w:p w14:paraId="7DD507D3">
      <w:pPr>
        <w:spacing w:before="1" w:line="329" w:lineRule="auto"/>
        <w:ind w:left="10" w:right="77" w:firstLine="420"/>
        <w:rPr>
          <w:rFonts w:ascii="楷体" w:hAnsi="楷体" w:eastAsia="楷体" w:cs="楷体"/>
          <w:sz w:val="20"/>
          <w:szCs w:val="20"/>
        </w:rPr>
      </w:pPr>
      <w:r>
        <w:rPr>
          <w:rFonts w:ascii="宋体" w:hAnsi="宋体" w:eastAsia="宋体" w:cs="宋体"/>
          <w:b/>
          <w:bCs/>
          <w:spacing w:val="9"/>
          <w:sz w:val="20"/>
          <w:szCs w:val="20"/>
        </w:rPr>
        <w:t>关键词</w:t>
      </w:r>
      <w:r>
        <w:rPr>
          <w:rFonts w:ascii="宋体" w:hAnsi="宋体" w:eastAsia="宋体" w:cs="宋体"/>
          <w:b/>
          <w:bCs/>
          <w:spacing w:val="-2"/>
          <w:sz w:val="20"/>
          <w:szCs w:val="20"/>
        </w:rPr>
        <w:t>：</w:t>
      </w:r>
      <w:r>
        <w:rPr>
          <w:rFonts w:ascii="楷体" w:hAnsi="楷体" w:eastAsia="楷体" w:cs="楷体"/>
          <w:spacing w:val="-2"/>
          <w:sz w:val="20"/>
          <w:szCs w:val="20"/>
        </w:rPr>
        <w:t>（</w:t>
      </w:r>
      <w:r>
        <w:rPr>
          <w:rFonts w:ascii="楷体" w:hAnsi="楷体" w:eastAsia="楷体" w:cs="楷体"/>
          <w:spacing w:val="9"/>
          <w:sz w:val="20"/>
          <w:szCs w:val="20"/>
        </w:rPr>
        <w:t>五号宋体加粗，缩进2</w:t>
      </w:r>
      <w:r>
        <w:rPr>
          <w:rFonts w:ascii="楷体" w:hAnsi="楷体" w:eastAsia="楷体" w:cs="楷体"/>
          <w:spacing w:val="-34"/>
          <w:sz w:val="20"/>
          <w:szCs w:val="20"/>
        </w:rPr>
        <w:t xml:space="preserve"> </w:t>
      </w:r>
      <w:r>
        <w:rPr>
          <w:rFonts w:ascii="楷体" w:hAnsi="楷体" w:eastAsia="楷体" w:cs="楷体"/>
          <w:spacing w:val="9"/>
          <w:sz w:val="20"/>
          <w:szCs w:val="20"/>
        </w:rPr>
        <w:t>字符，加冒号）</w:t>
      </w:r>
      <w:r>
        <w:rPr>
          <w:rFonts w:ascii="宋体" w:hAnsi="宋体" w:eastAsia="宋体" w:cs="宋体"/>
          <w:spacing w:val="9"/>
          <w:sz w:val="20"/>
          <w:szCs w:val="20"/>
        </w:rPr>
        <w:t>城乡收入差距；经济发展战略；制度安排；等</w:t>
      </w:r>
      <w:r>
        <w:rPr>
          <w:rFonts w:ascii="宋体" w:hAnsi="宋体" w:eastAsia="宋体" w:cs="宋体"/>
          <w:sz w:val="20"/>
          <w:szCs w:val="20"/>
        </w:rPr>
        <w:t xml:space="preserve"> </w:t>
      </w:r>
      <w:r>
        <w:rPr>
          <w:rFonts w:ascii="宋体" w:hAnsi="宋体" w:eastAsia="宋体" w:cs="宋体"/>
          <w:spacing w:val="4"/>
          <w:sz w:val="20"/>
          <w:szCs w:val="20"/>
        </w:rPr>
        <w:t>级化格局</w:t>
      </w:r>
      <w:r>
        <w:rPr>
          <w:rFonts w:ascii="楷体" w:hAnsi="楷体" w:eastAsia="楷体" w:cs="楷体"/>
          <w:spacing w:val="4"/>
          <w:sz w:val="20"/>
          <w:szCs w:val="20"/>
        </w:rPr>
        <w:t>（五号宋体，间隔加分号）</w:t>
      </w:r>
    </w:p>
    <w:p w14:paraId="2DCFB009">
      <w:pPr>
        <w:spacing w:before="37" w:line="228" w:lineRule="auto"/>
        <w:ind w:left="4082"/>
        <w:rPr>
          <w:rFonts w:ascii="宋体" w:hAnsi="宋体" w:eastAsia="宋体" w:cs="宋体"/>
          <w:sz w:val="20"/>
          <w:szCs w:val="20"/>
        </w:rPr>
      </w:pPr>
      <w:r>
        <w:rPr>
          <w:rFonts w:ascii="宋体" w:hAnsi="宋体" w:eastAsia="宋体" w:cs="宋体"/>
          <w:spacing w:val="1"/>
          <w:sz w:val="20"/>
          <w:szCs w:val="20"/>
        </w:rPr>
        <w:t>（空一行）</w:t>
      </w:r>
    </w:p>
    <w:p w14:paraId="433D52AE">
      <w:pPr>
        <w:spacing w:before="92" w:line="222" w:lineRule="auto"/>
        <w:ind w:left="1804"/>
        <w:outlineLvl w:val="5"/>
        <w:rPr>
          <w:rFonts w:ascii="楷体" w:hAnsi="楷体" w:eastAsia="楷体" w:cs="楷体"/>
          <w:sz w:val="20"/>
          <w:szCs w:val="20"/>
        </w:rPr>
      </w:pPr>
      <w:r>
        <w:rPr>
          <w:rFonts w:ascii="黑体" w:hAnsi="黑体" w:eastAsia="黑体" w:cs="黑体"/>
          <w:spacing w:val="-2"/>
          <w:sz w:val="28"/>
          <w:szCs w:val="28"/>
        </w:rPr>
        <w:t>一、中国城乡收入差距的历史和现状</w:t>
      </w:r>
      <w:r>
        <w:rPr>
          <w:rFonts w:ascii="楷体" w:hAnsi="楷体" w:eastAsia="楷体" w:cs="楷体"/>
          <w:spacing w:val="-2"/>
          <w:sz w:val="20"/>
          <w:szCs w:val="20"/>
        </w:rPr>
        <w:t>（四号黑体，居中）</w:t>
      </w:r>
    </w:p>
    <w:p w14:paraId="7DCE30BF">
      <w:pPr>
        <w:spacing w:before="99" w:line="220" w:lineRule="auto"/>
        <w:ind w:left="508"/>
        <w:outlineLvl w:val="0"/>
        <w:rPr>
          <w:rFonts w:ascii="楷体" w:hAnsi="楷体" w:eastAsia="楷体" w:cs="楷体"/>
          <w:sz w:val="20"/>
          <w:szCs w:val="20"/>
        </w:rPr>
      </w:pPr>
      <w:r>
        <w:rPr>
          <w:rFonts w:ascii="黑体" w:hAnsi="黑体" w:eastAsia="黑体" w:cs="黑体"/>
          <w:spacing w:val="-2"/>
          <w:sz w:val="24"/>
          <w:szCs w:val="24"/>
        </w:rPr>
        <w:t>（一）城乡收入差距的变动基本轨迹</w:t>
      </w:r>
      <w:r>
        <w:rPr>
          <w:rFonts w:ascii="楷体" w:hAnsi="楷体" w:eastAsia="楷体" w:cs="楷体"/>
          <w:spacing w:val="-2"/>
          <w:sz w:val="20"/>
          <w:szCs w:val="20"/>
        </w:rPr>
        <w:t>（小四号黑体，缩进</w:t>
      </w:r>
      <w:r>
        <w:rPr>
          <w:rFonts w:ascii="楷体" w:hAnsi="楷体" w:eastAsia="楷体" w:cs="楷体"/>
          <w:spacing w:val="-32"/>
          <w:sz w:val="20"/>
          <w:szCs w:val="20"/>
        </w:rPr>
        <w:t xml:space="preserve"> </w:t>
      </w:r>
      <w:r>
        <w:rPr>
          <w:rFonts w:ascii="楷体" w:hAnsi="楷体" w:eastAsia="楷体" w:cs="楷体"/>
          <w:spacing w:val="-2"/>
          <w:sz w:val="20"/>
          <w:szCs w:val="20"/>
        </w:rPr>
        <w:t>2</w:t>
      </w:r>
      <w:r>
        <w:rPr>
          <w:rFonts w:ascii="楷体" w:hAnsi="楷体" w:eastAsia="楷体" w:cs="楷体"/>
          <w:spacing w:val="-34"/>
          <w:sz w:val="20"/>
          <w:szCs w:val="20"/>
        </w:rPr>
        <w:t xml:space="preserve"> </w:t>
      </w:r>
      <w:r>
        <w:rPr>
          <w:rFonts w:ascii="楷体" w:hAnsi="楷体" w:eastAsia="楷体" w:cs="楷体"/>
          <w:spacing w:val="-2"/>
          <w:sz w:val="20"/>
          <w:szCs w:val="20"/>
        </w:rPr>
        <w:t>字符）</w:t>
      </w:r>
    </w:p>
    <w:p w14:paraId="5EF6A77E">
      <w:pPr>
        <w:spacing w:before="115" w:line="218" w:lineRule="auto"/>
        <w:ind w:left="505"/>
        <w:outlineLvl w:val="1"/>
        <w:rPr>
          <w:rFonts w:ascii="楷体" w:hAnsi="楷体" w:eastAsia="楷体" w:cs="楷体"/>
          <w:sz w:val="20"/>
          <w:szCs w:val="20"/>
        </w:rPr>
      </w:pPr>
      <w:r>
        <w:rPr>
          <w:rFonts w:ascii="宋体" w:hAnsi="宋体" w:eastAsia="宋体" w:cs="宋体"/>
          <w:b/>
          <w:bCs/>
          <w:spacing w:val="-1"/>
          <w:sz w:val="24"/>
          <w:szCs w:val="24"/>
        </w:rPr>
        <w:t>1.城乡居民收入人均比率</w:t>
      </w:r>
      <w:r>
        <w:rPr>
          <w:rFonts w:ascii="楷体" w:hAnsi="楷体" w:eastAsia="楷体" w:cs="楷体"/>
          <w:spacing w:val="-1"/>
          <w:sz w:val="20"/>
          <w:szCs w:val="20"/>
        </w:rPr>
        <w:t>（小四号宋体加粗，缩进</w:t>
      </w:r>
      <w:r>
        <w:rPr>
          <w:rFonts w:ascii="楷体" w:hAnsi="楷体" w:eastAsia="楷体" w:cs="楷体"/>
          <w:spacing w:val="-47"/>
          <w:sz w:val="20"/>
          <w:szCs w:val="20"/>
        </w:rPr>
        <w:t xml:space="preserve"> </w:t>
      </w:r>
      <w:r>
        <w:rPr>
          <w:rFonts w:ascii="楷体" w:hAnsi="楷体" w:eastAsia="楷体" w:cs="楷体"/>
          <w:spacing w:val="-1"/>
          <w:sz w:val="20"/>
          <w:szCs w:val="20"/>
        </w:rPr>
        <w:t>2</w:t>
      </w:r>
      <w:r>
        <w:rPr>
          <w:rFonts w:ascii="楷体" w:hAnsi="楷体" w:eastAsia="楷体" w:cs="楷体"/>
          <w:spacing w:val="-33"/>
          <w:sz w:val="20"/>
          <w:szCs w:val="20"/>
        </w:rPr>
        <w:t xml:space="preserve"> </w:t>
      </w:r>
      <w:r>
        <w:rPr>
          <w:rFonts w:ascii="楷体" w:hAnsi="楷体" w:eastAsia="楷体" w:cs="楷体"/>
          <w:spacing w:val="-1"/>
          <w:sz w:val="20"/>
          <w:szCs w:val="20"/>
        </w:rPr>
        <w:t>字符）</w:t>
      </w:r>
    </w:p>
    <w:p w14:paraId="4CF39CAB">
      <w:pPr>
        <w:spacing w:before="115" w:line="305" w:lineRule="auto"/>
        <w:ind w:left="21" w:right="77" w:firstLine="465"/>
        <w:rPr>
          <w:rFonts w:ascii="楷体" w:hAnsi="楷体" w:eastAsia="楷体" w:cs="楷体"/>
          <w:sz w:val="20"/>
          <w:szCs w:val="20"/>
        </w:rPr>
      </w:pPr>
      <w:r>
        <w:rPr>
          <w:rFonts w:ascii="宋体" w:hAnsi="宋体" w:eastAsia="宋体" w:cs="宋体"/>
          <w:spacing w:val="-6"/>
          <w:sz w:val="24"/>
          <w:szCs w:val="24"/>
        </w:rPr>
        <w:t>对城乡收入差距的研究，有的学者采用城镇居民人均生活费收入与农村人均纯收入比</w:t>
      </w:r>
      <w:r>
        <w:rPr>
          <w:rFonts w:ascii="宋体" w:hAnsi="宋体" w:eastAsia="宋体" w:cs="宋体"/>
          <w:spacing w:val="15"/>
          <w:sz w:val="24"/>
          <w:szCs w:val="24"/>
        </w:rPr>
        <w:t xml:space="preserve"> </w:t>
      </w:r>
      <w:r>
        <w:rPr>
          <w:rFonts w:ascii="宋体" w:hAnsi="宋体" w:eastAsia="宋体" w:cs="宋体"/>
          <w:position w:val="11"/>
          <w:sz w:val="12"/>
          <w:szCs w:val="12"/>
        </w:rPr>
        <w:t>[1]</w:t>
      </w:r>
      <w:r>
        <w:rPr>
          <w:rFonts w:ascii="宋体" w:hAnsi="宋体" w:eastAsia="宋体" w:cs="宋体"/>
          <w:spacing w:val="-36"/>
          <w:position w:val="11"/>
          <w:sz w:val="12"/>
          <w:szCs w:val="12"/>
        </w:rPr>
        <w:t xml:space="preserve"> </w:t>
      </w:r>
      <w:r>
        <w:rPr>
          <w:rFonts w:ascii="宋体" w:hAnsi="宋体" w:eastAsia="宋体" w:cs="宋体"/>
          <w:sz w:val="24"/>
          <w:szCs w:val="24"/>
        </w:rPr>
        <w:t>，有的学者……</w:t>
      </w:r>
      <w:r>
        <w:rPr>
          <w:rFonts w:ascii="楷体" w:hAnsi="楷体" w:eastAsia="楷体" w:cs="楷体"/>
          <w:sz w:val="20"/>
          <w:szCs w:val="20"/>
        </w:rPr>
        <w:t>（小四号宋体，行距</w:t>
      </w:r>
      <w:r>
        <w:rPr>
          <w:rFonts w:ascii="楷体" w:hAnsi="楷体" w:eastAsia="楷体" w:cs="楷体"/>
          <w:spacing w:val="-1"/>
          <w:sz w:val="20"/>
          <w:szCs w:val="20"/>
        </w:rPr>
        <w:t>固定值</w:t>
      </w:r>
      <w:r>
        <w:rPr>
          <w:rFonts w:ascii="楷体" w:hAnsi="楷体" w:eastAsia="楷体" w:cs="楷体"/>
          <w:spacing w:val="-43"/>
          <w:sz w:val="20"/>
          <w:szCs w:val="20"/>
        </w:rPr>
        <w:t xml:space="preserve"> </w:t>
      </w:r>
      <w:r>
        <w:rPr>
          <w:rFonts w:ascii="楷体" w:hAnsi="楷体" w:eastAsia="楷体" w:cs="楷体"/>
          <w:spacing w:val="-1"/>
          <w:sz w:val="20"/>
          <w:szCs w:val="20"/>
        </w:rPr>
        <w:t>20</w:t>
      </w:r>
      <w:r>
        <w:rPr>
          <w:rFonts w:ascii="楷体" w:hAnsi="楷体" w:eastAsia="楷体" w:cs="楷体"/>
          <w:spacing w:val="-47"/>
          <w:sz w:val="20"/>
          <w:szCs w:val="20"/>
        </w:rPr>
        <w:t xml:space="preserve"> </w:t>
      </w:r>
      <w:r>
        <w:rPr>
          <w:rFonts w:ascii="楷体" w:hAnsi="楷体" w:eastAsia="楷体" w:cs="楷体"/>
          <w:spacing w:val="-1"/>
          <w:sz w:val="20"/>
          <w:szCs w:val="20"/>
        </w:rPr>
        <w:t>磅）</w:t>
      </w:r>
    </w:p>
    <w:p w14:paraId="10F27517">
      <w:pPr>
        <w:spacing w:line="305" w:lineRule="auto"/>
        <w:rPr>
          <w:rFonts w:ascii="楷体" w:hAnsi="楷体" w:eastAsia="楷体" w:cs="楷体"/>
          <w:sz w:val="20"/>
          <w:szCs w:val="20"/>
        </w:rPr>
        <w:sectPr>
          <w:footerReference r:id="rId13" w:type="default"/>
          <w:pgSz w:w="11906" w:h="16839"/>
          <w:pgMar w:top="1431" w:right="1246" w:bottom="1130" w:left="1419" w:header="0" w:footer="766" w:gutter="0"/>
          <w:cols w:space="720" w:num="1"/>
        </w:sectPr>
      </w:pPr>
    </w:p>
    <w:p w14:paraId="4B2AA3F6">
      <w:pPr>
        <w:spacing w:before="101" w:line="219" w:lineRule="auto"/>
        <w:ind w:left="792"/>
        <w:outlineLvl w:val="1"/>
        <w:rPr>
          <w:rFonts w:ascii="宋体" w:hAnsi="宋体" w:eastAsia="宋体" w:cs="宋体"/>
          <w:sz w:val="24"/>
          <w:szCs w:val="24"/>
        </w:rPr>
      </w:pPr>
      <w:r>
        <w:rPr>
          <w:rFonts w:ascii="宋体" w:hAnsi="宋体" w:eastAsia="宋体" w:cs="宋体"/>
          <w:b/>
          <w:bCs/>
          <w:spacing w:val="-6"/>
          <w:sz w:val="24"/>
          <w:szCs w:val="24"/>
        </w:rPr>
        <w:t>2.城乡收入差距相对数据说明</w:t>
      </w:r>
    </w:p>
    <w:p w14:paraId="79D7B425">
      <w:pPr>
        <w:spacing w:before="96" w:line="233" w:lineRule="auto"/>
        <w:ind w:left="790"/>
        <w:rPr>
          <w:rFonts w:ascii="宋体" w:hAnsi="宋体" w:eastAsia="宋体" w:cs="宋体"/>
          <w:sz w:val="24"/>
          <w:szCs w:val="24"/>
        </w:rPr>
      </w:pPr>
      <w:r>
        <w:rPr>
          <w:rFonts w:ascii="宋体" w:hAnsi="宋体" w:eastAsia="宋体" w:cs="宋体"/>
          <w:spacing w:val="-4"/>
          <w:sz w:val="24"/>
          <w:szCs w:val="24"/>
        </w:rPr>
        <w:t>均收入水平的提高，个人消费结构会发生相应的变化</w:t>
      </w:r>
      <w:r>
        <w:rPr>
          <w:rFonts w:ascii="宋体" w:hAnsi="宋体" w:eastAsia="宋体" w:cs="宋体"/>
          <w:spacing w:val="-4"/>
          <w:position w:val="11"/>
          <w:sz w:val="12"/>
          <w:szCs w:val="12"/>
        </w:rPr>
        <w:t>[2</w:t>
      </w:r>
      <w:r>
        <w:rPr>
          <w:rFonts w:ascii="宋体" w:hAnsi="宋体" w:eastAsia="宋体" w:cs="宋体"/>
          <w:spacing w:val="-5"/>
          <w:position w:val="11"/>
          <w:sz w:val="12"/>
          <w:szCs w:val="12"/>
        </w:rPr>
        <w:t>]</w:t>
      </w:r>
      <w:r>
        <w:rPr>
          <w:rFonts w:ascii="宋体" w:hAnsi="宋体" w:eastAsia="宋体" w:cs="宋体"/>
          <w:spacing w:val="-5"/>
          <w:sz w:val="24"/>
          <w:szCs w:val="24"/>
        </w:rPr>
        <w:t>……</w:t>
      </w:r>
    </w:p>
    <w:p w14:paraId="408964C4">
      <w:pPr>
        <w:spacing w:before="114" w:line="222" w:lineRule="auto"/>
        <w:ind w:left="810"/>
        <w:outlineLvl w:val="0"/>
        <w:rPr>
          <w:rFonts w:ascii="黑体" w:hAnsi="黑体" w:eastAsia="黑体" w:cs="黑体"/>
          <w:sz w:val="24"/>
          <w:szCs w:val="24"/>
        </w:rPr>
      </w:pPr>
      <w:r>
        <w:rPr>
          <w:rFonts w:ascii="黑体" w:hAnsi="黑体" w:eastAsia="黑体" w:cs="黑体"/>
          <w:spacing w:val="-7"/>
          <w:sz w:val="24"/>
          <w:szCs w:val="24"/>
        </w:rPr>
        <w:t>（二）对产业结构的影响</w:t>
      </w:r>
    </w:p>
    <w:p w14:paraId="2AD266A5">
      <w:pPr>
        <w:spacing w:before="112" w:line="219" w:lineRule="auto"/>
        <w:ind w:left="807"/>
        <w:outlineLvl w:val="1"/>
        <w:rPr>
          <w:rFonts w:ascii="宋体" w:hAnsi="宋体" w:eastAsia="宋体" w:cs="宋体"/>
          <w:sz w:val="24"/>
          <w:szCs w:val="24"/>
        </w:rPr>
      </w:pPr>
      <w:r>
        <w:rPr>
          <w:rFonts w:ascii="宋体" w:hAnsi="宋体" w:eastAsia="宋体" w:cs="宋体"/>
          <w:b/>
          <w:bCs/>
          <w:spacing w:val="-8"/>
          <w:sz w:val="24"/>
          <w:szCs w:val="24"/>
        </w:rPr>
        <w:t>1.劳动力的产业间转移</w:t>
      </w:r>
    </w:p>
    <w:p w14:paraId="2A89CCE2">
      <w:pPr>
        <w:spacing w:before="116" w:line="281" w:lineRule="auto"/>
        <w:ind w:left="308" w:right="12" w:firstLine="486"/>
        <w:rPr>
          <w:rFonts w:ascii="宋体" w:hAnsi="宋体" w:eastAsia="宋体" w:cs="宋体"/>
          <w:sz w:val="24"/>
          <w:szCs w:val="24"/>
        </w:rPr>
      </w:pPr>
      <w:r>
        <w:rPr>
          <w:rFonts w:ascii="宋体" w:hAnsi="宋体" w:eastAsia="宋体" w:cs="宋体"/>
          <w:spacing w:val="-6"/>
          <w:sz w:val="24"/>
          <w:szCs w:val="24"/>
        </w:rPr>
        <w:t>克拉克认为，劳动力在产业间移动的原因是经济发展中各产业间出现收入的相对差异</w:t>
      </w:r>
      <w:r>
        <w:rPr>
          <w:rFonts w:ascii="宋体" w:hAnsi="宋体" w:eastAsia="宋体" w:cs="宋体"/>
          <w:spacing w:val="8"/>
          <w:sz w:val="24"/>
          <w:szCs w:val="24"/>
        </w:rPr>
        <w:t xml:space="preserve"> </w:t>
      </w:r>
      <w:r>
        <w:rPr>
          <w:rFonts w:ascii="宋体" w:hAnsi="宋体" w:eastAsia="宋体" w:cs="宋体"/>
          <w:spacing w:val="-5"/>
          <w:sz w:val="24"/>
          <w:szCs w:val="24"/>
        </w:rPr>
        <w:t>造成的，人们总是从低收入的产业向高收入的产业移动的</w:t>
      </w:r>
      <w:r>
        <w:rPr>
          <w:rFonts w:ascii="宋体" w:hAnsi="宋体" w:eastAsia="宋体" w:cs="宋体"/>
          <w:spacing w:val="-5"/>
          <w:position w:val="11"/>
          <w:sz w:val="12"/>
          <w:szCs w:val="12"/>
        </w:rPr>
        <w:t>[3]</w:t>
      </w:r>
      <w:r>
        <w:rPr>
          <w:rFonts w:ascii="宋体" w:hAnsi="宋体" w:eastAsia="宋体" w:cs="宋体"/>
          <w:spacing w:val="-30"/>
          <w:position w:val="11"/>
          <w:sz w:val="12"/>
          <w:szCs w:val="12"/>
        </w:rPr>
        <w:t xml:space="preserve"> </w:t>
      </w:r>
      <w:r>
        <w:rPr>
          <w:rFonts w:ascii="宋体" w:hAnsi="宋体" w:eastAsia="宋体" w:cs="宋体"/>
          <w:spacing w:val="-5"/>
          <w:sz w:val="24"/>
          <w:szCs w:val="24"/>
        </w:rPr>
        <w:t>。……</w:t>
      </w:r>
    </w:p>
    <w:p w14:paraId="51074912">
      <w:pPr>
        <w:pStyle w:val="2"/>
        <w:spacing w:before="1" w:line="225" w:lineRule="auto"/>
        <w:ind w:right="16"/>
        <w:jc w:val="right"/>
        <w:rPr>
          <w:rFonts w:ascii="楷体" w:hAnsi="楷体" w:eastAsia="楷体" w:cs="楷体"/>
        </w:rPr>
      </w:pPr>
      <w:r>
        <w:rPr>
          <w:rFonts w:ascii="宋体" w:hAnsi="宋体" w:eastAsia="宋体" w:cs="宋体"/>
          <w:spacing w:val="-1"/>
          <w:sz w:val="24"/>
          <w:szCs w:val="24"/>
        </w:rPr>
        <w:t>(</w:t>
      </w:r>
      <w:r>
        <w:rPr>
          <w:spacing w:val="-1"/>
          <w:sz w:val="24"/>
          <w:szCs w:val="24"/>
        </w:rPr>
        <w:t>指导教师：张文学</w:t>
      </w:r>
      <w:r>
        <w:rPr>
          <w:rFonts w:ascii="宋体" w:hAnsi="宋体" w:eastAsia="宋体" w:cs="宋体"/>
          <w:spacing w:val="-1"/>
          <w:sz w:val="24"/>
          <w:szCs w:val="24"/>
        </w:rPr>
        <w:t>)</w:t>
      </w:r>
      <w:r>
        <w:rPr>
          <w:rFonts w:ascii="楷体" w:hAnsi="楷体" w:eastAsia="楷体" w:cs="楷体"/>
          <w:spacing w:val="-1"/>
        </w:rPr>
        <w:t>（小四号宋体，居右加括号）</w:t>
      </w:r>
    </w:p>
    <w:p w14:paraId="7106B7C2">
      <w:pPr>
        <w:spacing w:before="84" w:line="228" w:lineRule="auto"/>
        <w:ind w:left="4384"/>
        <w:rPr>
          <w:rFonts w:ascii="宋体" w:hAnsi="宋体" w:eastAsia="宋体" w:cs="宋体"/>
          <w:sz w:val="20"/>
          <w:szCs w:val="20"/>
        </w:rPr>
      </w:pPr>
      <w:r>
        <w:rPr>
          <w:rFonts w:ascii="宋体" w:hAnsi="宋体" w:eastAsia="宋体" w:cs="宋体"/>
          <w:spacing w:val="1"/>
          <w:sz w:val="20"/>
          <w:szCs w:val="20"/>
        </w:rPr>
        <w:t>（空一行）</w:t>
      </w:r>
    </w:p>
    <w:p w14:paraId="25557204">
      <w:pPr>
        <w:spacing w:before="112" w:line="229" w:lineRule="auto"/>
        <w:ind w:left="309"/>
        <w:rPr>
          <w:rFonts w:ascii="楷体" w:hAnsi="楷体" w:eastAsia="楷体" w:cs="楷体"/>
          <w:sz w:val="20"/>
          <w:szCs w:val="20"/>
        </w:rPr>
      </w:pPr>
      <w:r>
        <w:rPr>
          <w:rFonts w:ascii="宋体" w:hAnsi="宋体" w:eastAsia="宋体" w:cs="宋体"/>
          <w:b/>
          <w:bCs/>
          <w:spacing w:val="5"/>
          <w:sz w:val="20"/>
          <w:szCs w:val="20"/>
        </w:rPr>
        <w:t>参考文献</w:t>
      </w:r>
      <w:r>
        <w:rPr>
          <w:rFonts w:ascii="宋体" w:hAnsi="宋体" w:eastAsia="宋体" w:cs="宋体"/>
          <w:b/>
          <w:bCs/>
          <w:spacing w:val="1"/>
          <w:sz w:val="20"/>
          <w:szCs w:val="20"/>
        </w:rPr>
        <w:t>：</w:t>
      </w:r>
      <w:r>
        <w:rPr>
          <w:rFonts w:ascii="楷体" w:hAnsi="楷体" w:eastAsia="楷体" w:cs="楷体"/>
          <w:spacing w:val="1"/>
          <w:sz w:val="20"/>
          <w:szCs w:val="20"/>
        </w:rPr>
        <w:t>（</w:t>
      </w:r>
      <w:r>
        <w:rPr>
          <w:rFonts w:ascii="楷体" w:hAnsi="楷体" w:eastAsia="楷体" w:cs="楷体"/>
          <w:spacing w:val="5"/>
          <w:sz w:val="20"/>
          <w:szCs w:val="20"/>
        </w:rPr>
        <w:t>五号宋体加粗，顶格书写）</w:t>
      </w:r>
    </w:p>
    <w:p w14:paraId="08AEE5B5">
      <w:pPr>
        <w:spacing w:before="112" w:line="221" w:lineRule="auto"/>
        <w:ind w:left="31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w:t>
      </w:r>
      <w:r>
        <w:rPr>
          <w:rFonts w:ascii="宋体" w:hAnsi="宋体" w:eastAsia="宋体" w:cs="宋体"/>
          <w:spacing w:val="3"/>
          <w:sz w:val="20"/>
          <w:szCs w:val="20"/>
        </w:rPr>
        <w:t>闫坤，陈昌盛</w:t>
      </w:r>
      <w:r>
        <w:rPr>
          <w:rFonts w:ascii="Times New Roman" w:hAnsi="Times New Roman" w:eastAsia="Times New Roman" w:cs="Times New Roman"/>
          <w:spacing w:val="3"/>
          <w:sz w:val="20"/>
          <w:szCs w:val="20"/>
        </w:rPr>
        <w:t>.</w:t>
      </w:r>
      <w:r>
        <w:rPr>
          <w:rFonts w:ascii="Times New Roman" w:hAnsi="Times New Roman" w:eastAsia="Times New Roman" w:cs="Times New Roman"/>
          <w:spacing w:val="-24"/>
          <w:sz w:val="20"/>
          <w:szCs w:val="20"/>
        </w:rPr>
        <w:t xml:space="preserve"> </w:t>
      </w:r>
      <w:r>
        <w:rPr>
          <w:rFonts w:ascii="宋体" w:hAnsi="宋体" w:eastAsia="宋体" w:cs="宋体"/>
          <w:spacing w:val="3"/>
          <w:sz w:val="20"/>
          <w:szCs w:val="20"/>
        </w:rPr>
        <w:t>中国财政分权的实践与评价</w:t>
      </w:r>
      <w:r>
        <w:rPr>
          <w:rFonts w:ascii="Times New Roman" w:hAnsi="Times New Roman" w:eastAsia="Times New Roman" w:cs="Times New Roman"/>
          <w:spacing w:val="3"/>
          <w:sz w:val="20"/>
          <w:szCs w:val="20"/>
        </w:rPr>
        <w:t>[J].</w:t>
      </w:r>
      <w:r>
        <w:rPr>
          <w:rFonts w:ascii="宋体" w:hAnsi="宋体" w:eastAsia="宋体" w:cs="宋体"/>
          <w:spacing w:val="3"/>
          <w:sz w:val="20"/>
          <w:szCs w:val="20"/>
        </w:rPr>
        <w:t>广东社会科学，</w:t>
      </w:r>
      <w:r>
        <w:rPr>
          <w:rFonts w:ascii="Times New Roman" w:hAnsi="Times New Roman" w:eastAsia="Times New Roman" w:cs="Times New Roman"/>
          <w:spacing w:val="3"/>
          <w:sz w:val="20"/>
          <w:szCs w:val="20"/>
        </w:rPr>
        <w:t>2003,(4): 22-</w:t>
      </w:r>
      <w:r>
        <w:rPr>
          <w:rFonts w:ascii="Times New Roman" w:hAnsi="Times New Roman" w:eastAsia="Times New Roman" w:cs="Times New Roman"/>
          <w:spacing w:val="2"/>
          <w:sz w:val="20"/>
          <w:szCs w:val="20"/>
        </w:rPr>
        <w:t>27.</w:t>
      </w:r>
    </w:p>
    <w:p w14:paraId="59014742">
      <w:pPr>
        <w:spacing w:before="121" w:line="221" w:lineRule="auto"/>
        <w:ind w:left="31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w:t>
      </w:r>
      <w:r>
        <w:rPr>
          <w:rFonts w:ascii="宋体" w:hAnsi="宋体" w:eastAsia="宋体" w:cs="宋体"/>
          <w:spacing w:val="4"/>
          <w:sz w:val="20"/>
          <w:szCs w:val="20"/>
        </w:rPr>
        <w:t>谢希德</w:t>
      </w:r>
      <w:r>
        <w:rPr>
          <w:rFonts w:ascii="Times New Roman" w:hAnsi="Times New Roman" w:eastAsia="Times New Roman" w:cs="Times New Roman"/>
          <w:spacing w:val="4"/>
          <w:sz w:val="20"/>
          <w:szCs w:val="20"/>
        </w:rPr>
        <w:t>.</w:t>
      </w:r>
      <w:r>
        <w:rPr>
          <w:rFonts w:ascii="宋体" w:hAnsi="宋体" w:eastAsia="宋体" w:cs="宋体"/>
          <w:spacing w:val="4"/>
          <w:sz w:val="20"/>
          <w:szCs w:val="20"/>
        </w:rPr>
        <w:t>创造学习的新思路</w:t>
      </w:r>
      <w:r>
        <w:rPr>
          <w:rFonts w:ascii="Times New Roman" w:hAnsi="Times New Roman" w:eastAsia="Times New Roman" w:cs="Times New Roman"/>
          <w:spacing w:val="4"/>
          <w:sz w:val="20"/>
          <w:szCs w:val="20"/>
        </w:rPr>
        <w:t>[N] .</w:t>
      </w:r>
      <w:r>
        <w:rPr>
          <w:rFonts w:ascii="宋体" w:hAnsi="宋体" w:eastAsia="宋体" w:cs="宋体"/>
          <w:spacing w:val="4"/>
          <w:sz w:val="20"/>
          <w:szCs w:val="20"/>
        </w:rPr>
        <w:t>人民日报，</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3"/>
          <w:sz w:val="20"/>
          <w:szCs w:val="20"/>
        </w:rPr>
        <w:t>998-12-25</w:t>
      </w:r>
      <w:r>
        <w:rPr>
          <w:rFonts w:ascii="宋体" w:hAnsi="宋体" w:eastAsia="宋体" w:cs="宋体"/>
          <w:spacing w:val="3"/>
          <w:sz w:val="20"/>
          <w:szCs w:val="20"/>
        </w:rPr>
        <w:t>（</w:t>
      </w:r>
      <w:r>
        <w:rPr>
          <w:rFonts w:ascii="Times New Roman" w:hAnsi="Times New Roman" w:eastAsia="Times New Roman" w:cs="Times New Roman"/>
          <w:spacing w:val="3"/>
          <w:sz w:val="20"/>
          <w:szCs w:val="20"/>
        </w:rPr>
        <w:t>10</w:t>
      </w:r>
      <w:r>
        <w:rPr>
          <w:rFonts w:ascii="宋体" w:hAnsi="宋体" w:eastAsia="宋体" w:cs="宋体"/>
          <w:spacing w:val="3"/>
          <w:sz w:val="20"/>
          <w:szCs w:val="20"/>
        </w:rPr>
        <w:t>）</w:t>
      </w:r>
      <w:r>
        <w:rPr>
          <w:rFonts w:ascii="Times New Roman" w:hAnsi="Times New Roman" w:eastAsia="Times New Roman" w:cs="Times New Roman"/>
          <w:spacing w:val="3"/>
          <w:sz w:val="20"/>
          <w:szCs w:val="20"/>
        </w:rPr>
        <w:t>.</w:t>
      </w:r>
    </w:p>
    <w:p w14:paraId="139D1711">
      <w:pPr>
        <w:spacing w:before="120" w:line="221" w:lineRule="auto"/>
        <w:ind w:left="317"/>
        <w:rPr>
          <w:rFonts w:ascii="楷体" w:hAnsi="楷体" w:eastAsia="楷体" w:cs="楷体"/>
          <w:sz w:val="20"/>
          <w:szCs w:val="20"/>
        </w:rPr>
      </w:pPr>
      <w:r>
        <w:rPr>
          <w:rFonts w:ascii="Times New Roman" w:hAnsi="Times New Roman" w:eastAsia="Times New Roman" w:cs="Times New Roman"/>
          <w:spacing w:val="3"/>
          <w:sz w:val="20"/>
          <w:szCs w:val="20"/>
        </w:rPr>
        <w:t>[3]</w:t>
      </w:r>
      <w:r>
        <w:rPr>
          <w:rFonts w:ascii="宋体" w:hAnsi="宋体" w:eastAsia="宋体" w:cs="宋体"/>
          <w:spacing w:val="3"/>
          <w:sz w:val="20"/>
          <w:szCs w:val="20"/>
        </w:rPr>
        <w:t>梁小民</w:t>
      </w:r>
      <w:r>
        <w:rPr>
          <w:rFonts w:ascii="Times New Roman" w:hAnsi="Times New Roman" w:eastAsia="Times New Roman" w:cs="Times New Roman"/>
          <w:spacing w:val="3"/>
          <w:sz w:val="20"/>
          <w:szCs w:val="20"/>
        </w:rPr>
        <w:t>.</w:t>
      </w:r>
      <w:r>
        <w:rPr>
          <w:rFonts w:ascii="宋体" w:hAnsi="宋体" w:eastAsia="宋体" w:cs="宋体"/>
          <w:spacing w:val="3"/>
          <w:sz w:val="20"/>
          <w:szCs w:val="20"/>
        </w:rPr>
        <w:t xml:space="preserve">西方经济学 </w:t>
      </w:r>
      <w:r>
        <w:rPr>
          <w:rFonts w:ascii="Times New Roman" w:hAnsi="Times New Roman" w:eastAsia="Times New Roman" w:cs="Times New Roman"/>
          <w:spacing w:val="3"/>
          <w:sz w:val="20"/>
          <w:szCs w:val="20"/>
        </w:rPr>
        <w:t xml:space="preserve">[M].  </w:t>
      </w:r>
      <w:r>
        <w:rPr>
          <w:rFonts w:ascii="宋体" w:hAnsi="宋体" w:eastAsia="宋体" w:cs="宋体"/>
          <w:spacing w:val="3"/>
          <w:sz w:val="20"/>
          <w:szCs w:val="20"/>
        </w:rPr>
        <w:t>北京</w:t>
      </w:r>
      <w:r>
        <w:rPr>
          <w:rFonts w:ascii="Times New Roman" w:hAnsi="Times New Roman" w:eastAsia="Times New Roman" w:cs="Times New Roman"/>
          <w:spacing w:val="3"/>
          <w:sz w:val="20"/>
          <w:szCs w:val="20"/>
        </w:rPr>
        <w:t xml:space="preserve">:  </w:t>
      </w:r>
      <w:r>
        <w:rPr>
          <w:rFonts w:ascii="宋体" w:hAnsi="宋体" w:eastAsia="宋体" w:cs="宋体"/>
          <w:spacing w:val="3"/>
          <w:sz w:val="20"/>
          <w:szCs w:val="20"/>
        </w:rPr>
        <w:t>北京大学出版社</w:t>
      </w:r>
      <w:r>
        <w:rPr>
          <w:rFonts w:ascii="Times New Roman" w:hAnsi="Times New Roman" w:eastAsia="Times New Roman" w:cs="Times New Roman"/>
          <w:spacing w:val="3"/>
          <w:sz w:val="20"/>
          <w:szCs w:val="20"/>
        </w:rPr>
        <w:t>,</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pacing w:val="3"/>
          <w:sz w:val="20"/>
          <w:szCs w:val="20"/>
        </w:rPr>
        <w:t>1998.126.</w:t>
      </w:r>
      <w:r>
        <w:rPr>
          <w:rFonts w:ascii="楷体" w:hAnsi="楷体" w:eastAsia="楷体" w:cs="楷体"/>
          <w:spacing w:val="3"/>
          <w:sz w:val="20"/>
          <w:szCs w:val="20"/>
        </w:rPr>
        <w:t>（五号宋体，行距固定值</w:t>
      </w:r>
      <w:r>
        <w:rPr>
          <w:rFonts w:ascii="楷体" w:hAnsi="楷体" w:eastAsia="楷体" w:cs="楷体"/>
          <w:spacing w:val="-33"/>
          <w:sz w:val="20"/>
          <w:szCs w:val="20"/>
        </w:rPr>
        <w:t xml:space="preserve"> </w:t>
      </w:r>
      <w:r>
        <w:rPr>
          <w:rFonts w:ascii="楷体" w:hAnsi="楷体" w:eastAsia="楷体" w:cs="楷体"/>
          <w:spacing w:val="3"/>
          <w:sz w:val="20"/>
          <w:szCs w:val="20"/>
        </w:rPr>
        <w:t>18</w:t>
      </w:r>
      <w:r>
        <w:rPr>
          <w:rFonts w:ascii="楷体" w:hAnsi="楷体" w:eastAsia="楷体" w:cs="楷体"/>
          <w:spacing w:val="-47"/>
          <w:sz w:val="20"/>
          <w:szCs w:val="20"/>
        </w:rPr>
        <w:t xml:space="preserve"> </w:t>
      </w:r>
      <w:r>
        <w:rPr>
          <w:rFonts w:ascii="楷体" w:hAnsi="楷体" w:eastAsia="楷体" w:cs="楷体"/>
          <w:spacing w:val="2"/>
          <w:sz w:val="20"/>
          <w:szCs w:val="20"/>
        </w:rPr>
        <w:t>磅）</w:t>
      </w:r>
    </w:p>
    <w:p w14:paraId="4605AA3E">
      <w:pPr>
        <w:spacing w:line="415" w:lineRule="auto"/>
        <w:rPr>
          <w:rFonts w:ascii="Arial"/>
          <w:sz w:val="21"/>
        </w:rPr>
      </w:pPr>
    </w:p>
    <w:p w14:paraId="5C622D6B">
      <w:pPr>
        <w:spacing w:before="81" w:line="189" w:lineRule="auto"/>
        <w:rPr>
          <w:rFonts w:ascii="楷体" w:hAnsi="楷体" w:eastAsia="楷体" w:cs="楷体"/>
          <w:sz w:val="20"/>
          <w:szCs w:val="20"/>
        </w:rPr>
      </w:pPr>
      <w:r>
        <w:rPr>
          <w:rFonts w:ascii="Times New Roman" w:hAnsi="Times New Roman" w:eastAsia="Times New Roman" w:cs="Times New Roman"/>
          <w:b/>
          <w:bCs/>
          <w:sz w:val="28"/>
          <w:szCs w:val="28"/>
        </w:rPr>
        <w:t>Analyze of System of</w:t>
      </w:r>
      <w:r>
        <w:rPr>
          <w:rFonts w:ascii="Times New Roman" w:hAnsi="Times New Roman" w:eastAsia="Times New Roman" w:cs="Times New Roman"/>
          <w:b/>
          <w:bCs/>
          <w:spacing w:val="-14"/>
          <w:sz w:val="28"/>
          <w:szCs w:val="28"/>
        </w:rPr>
        <w:t xml:space="preserve"> </w:t>
      </w:r>
      <w:r>
        <w:rPr>
          <w:rFonts w:ascii="Times New Roman" w:hAnsi="Times New Roman" w:eastAsia="Times New Roman" w:cs="Times New Roman"/>
          <w:b/>
          <w:bCs/>
          <w:sz w:val="28"/>
          <w:szCs w:val="28"/>
        </w:rPr>
        <w:t>Chinese Town-country</w:t>
      </w:r>
      <w:r>
        <w:rPr>
          <w:rFonts w:ascii="Times New Roman" w:hAnsi="Times New Roman" w:eastAsia="Times New Roman" w:cs="Times New Roman"/>
          <w:b/>
          <w:bCs/>
          <w:spacing w:val="-1"/>
          <w:sz w:val="28"/>
          <w:szCs w:val="28"/>
        </w:rPr>
        <w:t xml:space="preserve"> Income Gap</w:t>
      </w:r>
      <w:r>
        <w:rPr>
          <w:rFonts w:ascii="楷体" w:hAnsi="楷体" w:eastAsia="楷体" w:cs="楷体"/>
          <w:spacing w:val="-1"/>
          <w:sz w:val="20"/>
          <w:szCs w:val="20"/>
        </w:rPr>
        <w:t>（四号新罗马体，加粗居中）</w:t>
      </w:r>
    </w:p>
    <w:p w14:paraId="117331F5">
      <w:pPr>
        <w:spacing w:before="161" w:line="210" w:lineRule="auto"/>
        <w:ind w:left="2926"/>
        <w:rPr>
          <w:rFonts w:ascii="楷体" w:hAnsi="楷体" w:eastAsia="楷体" w:cs="楷体"/>
          <w:sz w:val="20"/>
          <w:szCs w:val="20"/>
        </w:rPr>
      </w:pPr>
      <w:r>
        <w:rPr>
          <w:rFonts w:ascii="Times New Roman" w:hAnsi="Times New Roman" w:eastAsia="Times New Roman" w:cs="Times New Roman"/>
          <w:sz w:val="24"/>
          <w:szCs w:val="24"/>
        </w:rPr>
        <w:t>ZHOU</w:t>
      </w:r>
      <w:r>
        <w:rPr>
          <w:rFonts w:ascii="Times New Roman" w:hAnsi="Times New Roman" w:eastAsia="Times New Roman" w:cs="Times New Roman"/>
          <w:spacing w:val="21"/>
          <w:w w:val="101"/>
          <w:sz w:val="24"/>
          <w:szCs w:val="24"/>
        </w:rPr>
        <w:t xml:space="preserve">   </w:t>
      </w:r>
      <w:r>
        <w:rPr>
          <w:rFonts w:ascii="Times New Roman" w:hAnsi="Times New Roman" w:eastAsia="Times New Roman" w:cs="Times New Roman"/>
          <w:sz w:val="24"/>
          <w:szCs w:val="24"/>
        </w:rPr>
        <w:t>Xiao</w:t>
      </w:r>
      <w:r>
        <w:rPr>
          <w:rFonts w:ascii="Times New Roman" w:hAnsi="Times New Roman" w:eastAsia="Times New Roman" w:cs="Times New Roman"/>
          <w:spacing w:val="4"/>
          <w:sz w:val="24"/>
          <w:szCs w:val="24"/>
        </w:rPr>
        <w:t>-</w:t>
      </w:r>
      <w:r>
        <w:rPr>
          <w:rFonts w:ascii="Times New Roman" w:hAnsi="Times New Roman" w:eastAsia="Times New Roman" w:cs="Times New Roman"/>
          <w:sz w:val="24"/>
          <w:szCs w:val="24"/>
        </w:rPr>
        <w:t>na</w:t>
      </w:r>
      <w:r>
        <w:rPr>
          <w:rFonts w:ascii="楷体" w:hAnsi="楷体" w:eastAsia="楷体" w:cs="楷体"/>
          <w:spacing w:val="4"/>
          <w:sz w:val="20"/>
          <w:szCs w:val="20"/>
        </w:rPr>
        <w:t>（小四号新罗马字体，姓前名后、姓氏大写，居中）</w:t>
      </w:r>
    </w:p>
    <w:p w14:paraId="0CCE3F5D">
      <w:pPr>
        <w:spacing w:before="163" w:line="192" w:lineRule="auto"/>
        <w:ind w:left="355"/>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(Class 3 Grade 2011, Departmen</w:t>
      </w:r>
      <w:r>
        <w:rPr>
          <w:rFonts w:ascii="Times New Roman" w:hAnsi="Times New Roman" w:eastAsia="Times New Roman" w:cs="Times New Roman"/>
          <w:spacing w:val="-2"/>
          <w:sz w:val="24"/>
          <w:szCs w:val="24"/>
        </w:rPr>
        <w:t>t of</w:t>
      </w:r>
      <w:r>
        <w:rPr>
          <w:rFonts w:ascii="Times New Roman" w:hAnsi="Times New Roman" w:eastAsia="Times New Roman" w:cs="Times New Roman"/>
          <w:spacing w:val="-22"/>
          <w:sz w:val="24"/>
          <w:szCs w:val="24"/>
        </w:rPr>
        <w:t xml:space="preserve"> </w:t>
      </w:r>
      <w:r>
        <w:rPr>
          <w:rFonts w:ascii="Times New Roman" w:hAnsi="Times New Roman" w:eastAsia="Times New Roman" w:cs="Times New Roman"/>
          <w:spacing w:val="-2"/>
          <w:sz w:val="24"/>
          <w:szCs w:val="24"/>
        </w:rPr>
        <w:t>Economics,School of</w:t>
      </w:r>
      <w:r>
        <w:rPr>
          <w:rFonts w:ascii="Times New Roman" w:hAnsi="Times New Roman" w:eastAsia="Times New Roman" w:cs="Times New Roman"/>
          <w:spacing w:val="-25"/>
          <w:sz w:val="24"/>
          <w:szCs w:val="24"/>
        </w:rPr>
        <w:t xml:space="preserve"> </w:t>
      </w:r>
      <w:r>
        <w:rPr>
          <w:rFonts w:ascii="Times New Roman" w:hAnsi="Times New Roman" w:eastAsia="Times New Roman" w:cs="Times New Roman"/>
          <w:spacing w:val="-2"/>
          <w:sz w:val="24"/>
          <w:szCs w:val="24"/>
        </w:rPr>
        <w:t>Economics and Management,Weinan</w:t>
      </w:r>
    </w:p>
    <w:p w14:paraId="64C0FC74">
      <w:pPr>
        <w:spacing w:before="168" w:line="201" w:lineRule="auto"/>
        <w:ind w:left="2615"/>
        <w:rPr>
          <w:rFonts w:ascii="楷体" w:hAnsi="楷体" w:eastAsia="楷体" w:cs="楷体"/>
          <w:sz w:val="20"/>
          <w:szCs w:val="20"/>
        </w:rPr>
      </w:pPr>
      <w:r>
        <w:rPr>
          <w:rFonts w:ascii="Times New Roman" w:hAnsi="Times New Roman" w:eastAsia="Times New Roman" w:cs="Times New Roman"/>
          <w:sz w:val="24"/>
          <w:szCs w:val="24"/>
        </w:rPr>
        <w:t>Normal</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University</w:t>
      </w:r>
      <w:r>
        <w:rPr>
          <w:rFonts w:ascii="Times New Roman" w:hAnsi="Times New Roman" w:eastAsia="Times New Roman" w:cs="Times New Roman"/>
          <w:spacing w:val="2"/>
          <w:sz w:val="24"/>
          <w:szCs w:val="24"/>
        </w:rPr>
        <w:t>)</w:t>
      </w:r>
      <w:r>
        <w:rPr>
          <w:rFonts w:ascii="楷体" w:hAnsi="楷体" w:eastAsia="楷体" w:cs="楷体"/>
          <w:spacing w:val="2"/>
          <w:sz w:val="20"/>
          <w:szCs w:val="20"/>
        </w:rPr>
        <w:t>（小四号新罗马字体，居中）</w:t>
      </w:r>
    </w:p>
    <w:p w14:paraId="3314F854">
      <w:pPr>
        <w:spacing w:before="163" w:line="228" w:lineRule="auto"/>
        <w:ind w:left="4384"/>
        <w:rPr>
          <w:rFonts w:ascii="宋体" w:hAnsi="宋体" w:eastAsia="宋体" w:cs="宋体"/>
          <w:sz w:val="20"/>
          <w:szCs w:val="20"/>
        </w:rPr>
      </w:pPr>
      <w:r>
        <w:rPr>
          <w:rFonts w:ascii="宋体" w:hAnsi="宋体" w:eastAsia="宋体" w:cs="宋体"/>
          <w:spacing w:val="1"/>
          <w:sz w:val="20"/>
          <w:szCs w:val="20"/>
        </w:rPr>
        <w:t>（空一行）</w:t>
      </w:r>
    </w:p>
    <w:p w14:paraId="70446354">
      <w:pPr>
        <w:spacing w:before="120" w:line="298" w:lineRule="auto"/>
        <w:ind w:left="307" w:right="32" w:firstLine="477"/>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Abstract:</w:t>
      </w:r>
      <w:r>
        <w:rPr>
          <w:rFonts w:ascii="楷体" w:hAnsi="楷体" w:eastAsia="楷体" w:cs="楷体"/>
          <w:sz w:val="20"/>
          <w:szCs w:val="20"/>
        </w:rPr>
        <w:t>（小四号新罗马字体加粗，缩进）</w:t>
      </w:r>
      <w:r>
        <w:rPr>
          <w:rFonts w:ascii="Times New Roman" w:hAnsi="Times New Roman" w:eastAsia="Times New Roman" w:cs="Times New Roman"/>
          <w:sz w:val="24"/>
          <w:szCs w:val="24"/>
        </w:rPr>
        <w:t>Since reform and o</w:t>
      </w:r>
      <w:r>
        <w:rPr>
          <w:rFonts w:ascii="Times New Roman" w:hAnsi="Times New Roman" w:eastAsia="Times New Roman" w:cs="Times New Roman"/>
          <w:spacing w:val="-1"/>
          <w:sz w:val="24"/>
          <w:szCs w:val="24"/>
        </w:rPr>
        <w:t>pen, the town-country income</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2"/>
          <w:sz w:val="24"/>
          <w:szCs w:val="24"/>
        </w:rPr>
        <w:t>gap is brought up the alternation feature of</w:t>
      </w:r>
      <w:r>
        <w:rPr>
          <w:rFonts w:ascii="Times New Roman" w:hAnsi="Times New Roman" w:eastAsia="Times New Roman" w:cs="Times New Roman"/>
          <w:spacing w:val="-13"/>
          <w:sz w:val="24"/>
          <w:szCs w:val="24"/>
        </w:rPr>
        <w:t xml:space="preserve"> </w:t>
      </w:r>
      <w:r>
        <w:rPr>
          <w:rFonts w:ascii="Times New Roman" w:hAnsi="Times New Roman" w:eastAsia="Times New Roman" w:cs="Times New Roman"/>
          <w:spacing w:val="-2"/>
          <w:sz w:val="24"/>
          <w:szCs w:val="24"/>
        </w:rPr>
        <w:t>broadening afterward lessening, again along with</w:t>
      </w:r>
    </w:p>
    <w:p w14:paraId="557751C0">
      <w:pPr>
        <w:spacing w:before="40" w:line="271" w:lineRule="auto"/>
        <w:ind w:left="307" w:right="289"/>
        <w:rPr>
          <w:rFonts w:ascii="楷体" w:hAnsi="楷体" w:eastAsia="楷体" w:cs="楷体"/>
          <w:sz w:val="20"/>
          <w:szCs w:val="20"/>
        </w:rPr>
      </w:pPr>
      <w:r>
        <w:rPr>
          <w:rFonts w:ascii="Times New Roman" w:hAnsi="Times New Roman" w:eastAsia="Times New Roman" w:cs="Times New Roman"/>
          <w:spacing w:val="-2"/>
          <w:sz w:val="24"/>
          <w:szCs w:val="24"/>
        </w:rPr>
        <w:t>lessening after particular years, which is unanimous with the economic structure vicissitude of</w:t>
      </w:r>
      <w:r>
        <w:rPr>
          <w:rFonts w:ascii="Times New Roman" w:hAnsi="Times New Roman" w:eastAsia="Times New Roman" w:cs="Times New Roman"/>
          <w:spacing w:val="10"/>
          <w:sz w:val="24"/>
          <w:szCs w:val="24"/>
        </w:rPr>
        <w:t xml:space="preserve"> </w:t>
      </w:r>
      <w:r>
        <w:rPr>
          <w:rFonts w:ascii="Times New Roman" w:hAnsi="Times New Roman" w:eastAsia="Times New Roman" w:cs="Times New Roman"/>
          <w:sz w:val="24"/>
          <w:szCs w:val="24"/>
        </w:rPr>
        <w:t>our country and the core of</w:t>
      </w:r>
      <w:r>
        <w:rPr>
          <w:rFonts w:ascii="Times New Roman" w:hAnsi="Times New Roman" w:eastAsia="Times New Roman" w:cs="Times New Roman"/>
          <w:spacing w:val="-13"/>
          <w:sz w:val="24"/>
          <w:szCs w:val="24"/>
        </w:rPr>
        <w:t xml:space="preserve"> </w:t>
      </w:r>
      <w:r>
        <w:rPr>
          <w:rFonts w:ascii="Times New Roman" w:hAnsi="Times New Roman" w:eastAsia="Times New Roman" w:cs="Times New Roman"/>
          <w:sz w:val="24"/>
          <w:szCs w:val="24"/>
        </w:rPr>
        <w:t>reformation</w:t>
      </w:r>
      <w:r>
        <w:rPr>
          <w:rFonts w:ascii="宋体" w:hAnsi="宋体" w:eastAsia="宋体" w:cs="宋体"/>
          <w:b/>
          <w:bCs/>
          <w:sz w:val="24"/>
          <w:szCs w:val="24"/>
        </w:rPr>
        <w:t>……</w:t>
      </w:r>
      <w:r>
        <w:rPr>
          <w:rFonts w:ascii="楷体" w:hAnsi="楷体" w:eastAsia="楷体" w:cs="楷体"/>
          <w:sz w:val="20"/>
          <w:szCs w:val="20"/>
        </w:rPr>
        <w:t>（小四号新罗马字体，行距固定值</w:t>
      </w:r>
      <w:r>
        <w:rPr>
          <w:rFonts w:ascii="楷体" w:hAnsi="楷体" w:eastAsia="楷体" w:cs="楷体"/>
          <w:spacing w:val="-33"/>
          <w:sz w:val="20"/>
          <w:szCs w:val="20"/>
        </w:rPr>
        <w:t xml:space="preserve"> </w:t>
      </w:r>
      <w:r>
        <w:rPr>
          <w:rFonts w:ascii="楷体" w:hAnsi="楷体" w:eastAsia="楷体" w:cs="楷体"/>
          <w:sz w:val="20"/>
          <w:szCs w:val="20"/>
        </w:rPr>
        <w:t>18</w:t>
      </w:r>
      <w:r>
        <w:rPr>
          <w:rFonts w:ascii="楷体" w:hAnsi="楷体" w:eastAsia="楷体" w:cs="楷体"/>
          <w:spacing w:val="-47"/>
          <w:sz w:val="20"/>
          <w:szCs w:val="20"/>
        </w:rPr>
        <w:t xml:space="preserve"> </w:t>
      </w:r>
      <w:r>
        <w:rPr>
          <w:rFonts w:ascii="楷体" w:hAnsi="楷体" w:eastAsia="楷体" w:cs="楷体"/>
          <w:sz w:val="20"/>
          <w:szCs w:val="20"/>
        </w:rPr>
        <w:t>磅）</w:t>
      </w:r>
    </w:p>
    <w:p w14:paraId="54445527">
      <w:pPr>
        <w:spacing w:before="45" w:line="201" w:lineRule="auto"/>
        <w:ind w:left="787"/>
        <w:rPr>
          <w:rFonts w:ascii="Times New Roman" w:hAnsi="Times New Roman" w:eastAsia="Times New Roman" w:cs="Times New Roman"/>
          <w:sz w:val="24"/>
          <w:szCs w:val="24"/>
        </w:rPr>
      </w:pPr>
      <w:r>
        <w:rPr>
          <w:rFonts w:ascii="Times New Roman" w:hAnsi="Times New Roman" w:eastAsia="Times New Roman" w:cs="Times New Roman"/>
          <w:b/>
          <w:bCs/>
          <w:sz w:val="24"/>
          <w:szCs w:val="24"/>
        </w:rPr>
        <w:t>Key words:</w:t>
      </w:r>
      <w:r>
        <w:rPr>
          <w:rFonts w:ascii="楷体" w:hAnsi="楷体" w:eastAsia="楷体" w:cs="楷体"/>
          <w:sz w:val="20"/>
          <w:szCs w:val="20"/>
        </w:rPr>
        <w:t>（小四号新罗马字体加粗，缩进）</w:t>
      </w:r>
      <w:r>
        <w:rPr>
          <w:rFonts w:ascii="Times New Roman" w:hAnsi="Times New Roman" w:eastAsia="Times New Roman" w:cs="Times New Roman"/>
          <w:sz w:val="24"/>
          <w:szCs w:val="24"/>
        </w:rPr>
        <w:t>town_country income gap; eco</w:t>
      </w:r>
      <w:r>
        <w:rPr>
          <w:rFonts w:ascii="Times New Roman" w:hAnsi="Times New Roman" w:eastAsia="Times New Roman" w:cs="Times New Roman"/>
          <w:spacing w:val="-1"/>
          <w:sz w:val="24"/>
          <w:szCs w:val="24"/>
        </w:rPr>
        <w:t>nomic</w:t>
      </w:r>
    </w:p>
    <w:p w14:paraId="60D64023">
      <w:pPr>
        <w:spacing w:before="122" w:line="201" w:lineRule="auto"/>
        <w:ind w:left="308"/>
        <w:rPr>
          <w:rFonts w:ascii="楷体" w:hAnsi="楷体" w:eastAsia="楷体" w:cs="楷体"/>
          <w:spacing w:val="-1"/>
          <w:sz w:val="20"/>
          <w:szCs w:val="20"/>
        </w:rPr>
      </w:pPr>
      <w:r>
        <w:rPr>
          <w:rFonts w:ascii="Times New Roman" w:hAnsi="Times New Roman" w:eastAsia="Times New Roman" w:cs="Times New Roman"/>
          <w:sz w:val="24"/>
          <w:szCs w:val="24"/>
        </w:rPr>
        <w:t>development strategy; system arrangement; setup of</w:t>
      </w:r>
      <w:r>
        <w:rPr>
          <w:rFonts w:ascii="Times New Roman" w:hAnsi="Times New Roman" w:eastAsia="Times New Roman" w:cs="Times New Roman"/>
          <w:spacing w:val="-29"/>
          <w:sz w:val="24"/>
          <w:szCs w:val="24"/>
        </w:rPr>
        <w:t xml:space="preserve"> </w:t>
      </w:r>
      <w:r>
        <w:rPr>
          <w:rFonts w:ascii="Times New Roman" w:hAnsi="Times New Roman" w:eastAsia="Times New Roman" w:cs="Times New Roman"/>
          <w:sz w:val="24"/>
          <w:szCs w:val="24"/>
        </w:rPr>
        <w:t>rank</w:t>
      </w:r>
      <w:r>
        <w:rPr>
          <w:rFonts w:ascii="楷体" w:hAnsi="楷体" w:eastAsia="楷体" w:cs="楷体"/>
          <w:sz w:val="20"/>
          <w:szCs w:val="20"/>
        </w:rPr>
        <w:t>（小四号新罗马字体，间</w:t>
      </w:r>
      <w:r>
        <w:rPr>
          <w:rFonts w:ascii="楷体" w:hAnsi="楷体" w:eastAsia="楷体" w:cs="楷体"/>
          <w:spacing w:val="-1"/>
          <w:sz w:val="20"/>
          <w:szCs w:val="20"/>
        </w:rPr>
        <w:t>隔用分号）</w:t>
      </w:r>
    </w:p>
    <w:p w14:paraId="7F4FC61D">
      <w:pPr>
        <w:spacing w:before="122" w:line="201" w:lineRule="auto"/>
        <w:ind w:left="308"/>
        <w:rPr>
          <w:rFonts w:ascii="楷体" w:hAnsi="楷体" w:eastAsia="楷体" w:cs="楷体"/>
          <w:spacing w:val="-1"/>
          <w:sz w:val="20"/>
          <w:szCs w:val="20"/>
        </w:rPr>
      </w:pPr>
    </w:p>
    <w:p w14:paraId="601C25F1">
      <w:pPr>
        <w:spacing w:before="122" w:line="201" w:lineRule="auto"/>
        <w:ind w:left="308"/>
        <w:rPr>
          <w:rFonts w:ascii="楷体" w:hAnsi="楷体" w:eastAsia="楷体" w:cs="楷体"/>
          <w:spacing w:val="-1"/>
          <w:sz w:val="20"/>
          <w:szCs w:val="20"/>
        </w:rPr>
      </w:pPr>
    </w:p>
    <w:p w14:paraId="5D4D2C17">
      <w:pPr>
        <w:adjustRightInd w:val="0"/>
        <w:snapToGrid w:val="0"/>
        <w:spacing w:line="460" w:lineRule="exact"/>
        <w:ind w:firstLine="480" w:firstLineChars="200"/>
        <w:rPr>
          <w:rFonts w:hint="eastAsia" w:ascii="宋体" w:hAnsi="宋体" w:cs="宋体"/>
          <w:b/>
          <w:sz w:val="24"/>
        </w:rPr>
      </w:pPr>
      <w:r>
        <w:rPr>
          <w:rFonts w:hint="eastAsia" w:ascii="宋体" w:hAnsi="宋体" w:cs="宋体"/>
          <w:b/>
          <w:sz w:val="24"/>
        </w:rPr>
        <w:t>五、排版与打印要求</w:t>
      </w:r>
    </w:p>
    <w:p w14:paraId="1FC566F1">
      <w:pPr>
        <w:snapToGrid w:val="0"/>
        <w:spacing w:before="93" w:beforeLines="30" w:after="93" w:afterLines="30"/>
        <w:ind w:firstLine="643" w:firstLineChars="200"/>
        <w:jc w:val="left"/>
        <w:outlineLvl w:val="9"/>
        <w:rPr>
          <w:rFonts w:hint="eastAsia" w:ascii="黑体" w:hAnsi="华文中宋" w:eastAsia="黑体"/>
          <w:b/>
          <w:color w:val="FF0000"/>
          <w:sz w:val="32"/>
          <w:szCs w:val="32"/>
        </w:rPr>
      </w:pPr>
      <w:r>
        <w:rPr>
          <w:rFonts w:hint="eastAsia" w:ascii="黑体" w:hAnsi="华文中宋" w:eastAsia="黑体"/>
          <w:b/>
          <w:color w:val="FF0000"/>
          <w:sz w:val="32"/>
          <w:szCs w:val="32"/>
        </w:rPr>
        <w:t>论文文稿统一采用白色A4纸双页打印，所有文稿页边距设置为：上方2.5cm，下方2cm，左侧和右侧分别为3cm。</w:t>
      </w:r>
    </w:p>
    <w:p w14:paraId="4A70B35B">
      <w:pPr>
        <w:spacing w:line="440" w:lineRule="exact"/>
        <w:ind w:firstLine="482" w:firstLineChars="200"/>
        <w:rPr>
          <w:rFonts w:hint="default" w:ascii="宋体" w:hAnsi="宋体" w:eastAsia="宋体"/>
          <w:b/>
          <w:bCs/>
          <w:sz w:val="24"/>
          <w:lang w:val="en-US" w:eastAsia="zh-CN"/>
        </w:rPr>
      </w:pPr>
    </w:p>
    <w:p w14:paraId="6AC27860">
      <w:pPr>
        <w:spacing w:before="122" w:line="201" w:lineRule="auto"/>
        <w:ind w:left="308"/>
        <w:rPr>
          <w:rFonts w:ascii="楷体" w:hAnsi="楷体" w:eastAsia="楷体" w:cs="楷体"/>
          <w:spacing w:val="-1"/>
          <w:sz w:val="20"/>
          <w:szCs w:val="20"/>
        </w:rPr>
      </w:pPr>
    </w:p>
    <w:p w14:paraId="6C5F005E">
      <w:pPr>
        <w:spacing w:line="456" w:lineRule="auto"/>
        <w:rPr>
          <w:rFonts w:ascii="Arial"/>
          <w:sz w:val="21"/>
        </w:rPr>
      </w:pPr>
    </w:p>
    <w:sectPr>
      <w:footerReference r:id="rId14" w:type="default"/>
      <w:pgSz w:w="11906" w:h="16839"/>
      <w:pgMar w:top="1431" w:right="1037" w:bottom="1130" w:left="1320" w:header="0" w:footer="76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4E32D">
    <w:pPr>
      <w:spacing w:line="235" w:lineRule="auto"/>
      <w:ind w:left="7803"/>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0"/>
        <w:sz w:val="28"/>
        <w:szCs w:val="28"/>
      </w:rPr>
      <w:t xml:space="preserve"> </w:t>
    </w:r>
    <w:r>
      <w:rPr>
        <w:rFonts w:ascii="宋体" w:hAnsi="宋体" w:eastAsia="宋体" w:cs="宋体"/>
        <w:spacing w:val="-10"/>
        <w:sz w:val="28"/>
        <w:szCs w:val="28"/>
      </w:rPr>
      <w:t>11</w:t>
    </w:r>
    <w:r>
      <w:rPr>
        <w:rFonts w:ascii="宋体" w:hAnsi="宋体" w:eastAsia="宋体" w:cs="宋体"/>
        <w:spacing w:val="9"/>
        <w:sz w:val="28"/>
        <w:szCs w:val="28"/>
      </w:rPr>
      <w:t xml:space="preserve"> </w:t>
    </w:r>
    <w:r>
      <w:rPr>
        <w:rFonts w:ascii="宋体" w:hAnsi="宋体" w:eastAsia="宋体" w:cs="宋体"/>
        <w:spacing w:val="-10"/>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DCB0F">
    <w:pPr>
      <w:spacing w:line="233" w:lineRule="auto"/>
      <w:ind w:left="7921"/>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3"/>
        <w:sz w:val="28"/>
        <w:szCs w:val="28"/>
      </w:rPr>
      <w:t xml:space="preserve"> </w:t>
    </w:r>
    <w:r>
      <w:rPr>
        <w:rFonts w:ascii="宋体" w:hAnsi="宋体" w:eastAsia="宋体" w:cs="宋体"/>
        <w:spacing w:val="-6"/>
        <w:sz w:val="28"/>
        <w:szCs w:val="28"/>
      </w:rPr>
      <w:t>27</w:t>
    </w:r>
    <w:r>
      <w:rPr>
        <w:rFonts w:ascii="宋体" w:hAnsi="宋体" w:eastAsia="宋体" w:cs="宋体"/>
        <w:spacing w:val="10"/>
        <w:sz w:val="28"/>
        <w:szCs w:val="28"/>
      </w:rPr>
      <w:t xml:space="preserve"> </w:t>
    </w:r>
    <w:r>
      <w:rPr>
        <w:rFonts w:ascii="宋体" w:hAnsi="宋体" w:eastAsia="宋体" w:cs="宋体"/>
        <w:spacing w:val="-6"/>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A15D3">
    <w:pPr>
      <w:spacing w:line="235" w:lineRule="auto"/>
      <w:ind w:left="16"/>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12</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F44B9">
    <w:pPr>
      <w:spacing w:line="233" w:lineRule="auto"/>
      <w:ind w:left="7802"/>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0"/>
        <w:sz w:val="28"/>
        <w:szCs w:val="28"/>
      </w:rPr>
      <w:t xml:space="preserve"> </w:t>
    </w:r>
    <w:r>
      <w:rPr>
        <w:rFonts w:ascii="宋体" w:hAnsi="宋体" w:eastAsia="宋体" w:cs="宋体"/>
        <w:spacing w:val="-10"/>
        <w:sz w:val="28"/>
        <w:szCs w:val="28"/>
      </w:rPr>
      <w:t>13</w:t>
    </w:r>
    <w:r>
      <w:rPr>
        <w:rFonts w:ascii="宋体" w:hAnsi="宋体" w:eastAsia="宋体" w:cs="宋体"/>
        <w:spacing w:val="9"/>
        <w:sz w:val="28"/>
        <w:szCs w:val="28"/>
      </w:rPr>
      <w:t xml:space="preserve"> </w:t>
    </w:r>
    <w:r>
      <w:rPr>
        <w:rFonts w:ascii="宋体" w:hAnsi="宋体" w:eastAsia="宋体" w:cs="宋体"/>
        <w:spacing w:val="-10"/>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F4A26">
    <w:pPr>
      <w:spacing w:line="235" w:lineRule="auto"/>
      <w:ind w:left="16"/>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14</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9FD9B">
    <w:pPr>
      <w:spacing w:line="233" w:lineRule="auto"/>
      <w:ind w:left="7802"/>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0"/>
        <w:sz w:val="28"/>
        <w:szCs w:val="28"/>
      </w:rPr>
      <w:t xml:space="preserve"> </w:t>
    </w:r>
    <w:r>
      <w:rPr>
        <w:rFonts w:ascii="宋体" w:hAnsi="宋体" w:eastAsia="宋体" w:cs="宋体"/>
        <w:spacing w:val="-10"/>
        <w:sz w:val="28"/>
        <w:szCs w:val="28"/>
      </w:rPr>
      <w:t>15</w:t>
    </w:r>
    <w:r>
      <w:rPr>
        <w:rFonts w:ascii="宋体" w:hAnsi="宋体" w:eastAsia="宋体" w:cs="宋体"/>
        <w:spacing w:val="9"/>
        <w:sz w:val="28"/>
        <w:szCs w:val="28"/>
      </w:rPr>
      <w:t xml:space="preserve"> </w:t>
    </w:r>
    <w:r>
      <w:rPr>
        <w:rFonts w:ascii="宋体" w:hAnsi="宋体" w:eastAsia="宋体" w:cs="宋体"/>
        <w:spacing w:val="-10"/>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43430">
    <w:pPr>
      <w:spacing w:line="233" w:lineRule="auto"/>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16</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724B1">
    <w:pPr>
      <w:spacing w:line="233" w:lineRule="auto"/>
      <w:ind w:left="7803"/>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0"/>
        <w:sz w:val="28"/>
        <w:szCs w:val="28"/>
      </w:rPr>
      <w:t xml:space="preserve"> </w:t>
    </w:r>
    <w:r>
      <w:rPr>
        <w:rFonts w:ascii="宋体" w:hAnsi="宋体" w:eastAsia="宋体" w:cs="宋体"/>
        <w:spacing w:val="-10"/>
        <w:sz w:val="28"/>
        <w:szCs w:val="28"/>
      </w:rPr>
      <w:t>17</w:t>
    </w:r>
    <w:r>
      <w:rPr>
        <w:rFonts w:ascii="宋体" w:hAnsi="宋体" w:eastAsia="宋体" w:cs="宋体"/>
        <w:spacing w:val="9"/>
        <w:sz w:val="28"/>
        <w:szCs w:val="28"/>
      </w:rPr>
      <w:t xml:space="preserve"> </w:t>
    </w:r>
    <w:r>
      <w:rPr>
        <w:rFonts w:ascii="宋体" w:hAnsi="宋体" w:eastAsia="宋体" w:cs="宋体"/>
        <w:spacing w:val="-10"/>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54A1C">
    <w:pPr>
      <w:spacing w:line="233" w:lineRule="auto"/>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18</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6899D">
    <w:pPr>
      <w:spacing w:line="233" w:lineRule="auto"/>
      <w:ind w:left="7821"/>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0"/>
        <w:sz w:val="28"/>
        <w:szCs w:val="28"/>
      </w:rPr>
      <w:t xml:space="preserve"> </w:t>
    </w:r>
    <w:r>
      <w:rPr>
        <w:rFonts w:ascii="宋体" w:hAnsi="宋体" w:eastAsia="宋体" w:cs="宋体"/>
        <w:spacing w:val="-10"/>
        <w:sz w:val="28"/>
        <w:szCs w:val="28"/>
      </w:rPr>
      <w:t>19</w:t>
    </w:r>
    <w:r>
      <w:rPr>
        <w:rFonts w:ascii="宋体" w:hAnsi="宋体" w:eastAsia="宋体" w:cs="宋体"/>
        <w:spacing w:val="9"/>
        <w:sz w:val="28"/>
        <w:szCs w:val="28"/>
      </w:rPr>
      <w:t xml:space="preserve"> </w:t>
    </w:r>
    <w:r>
      <w:rPr>
        <w:rFonts w:ascii="宋体" w:hAnsi="宋体" w:eastAsia="宋体" w:cs="宋体"/>
        <w:spacing w:val="-10"/>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F663FD4"/>
    <w:rsid w:val="24D43668"/>
    <w:rsid w:val="2DEE125C"/>
    <w:rsid w:val="413D038F"/>
    <w:rsid w:val="43F07994"/>
    <w:rsid w:val="4D217603"/>
    <w:rsid w:val="675776CA"/>
    <w:rsid w:val="6E0F61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5210</Words>
  <Characters>6715</Characters>
  <TotalTime>0</TotalTime>
  <ScaleCrop>false</ScaleCrop>
  <LinksUpToDate>false</LinksUpToDate>
  <CharactersWithSpaces>7197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2025-09-23T14:15:00Z</dcterms:created>
  <dc:creator>FtpDown</dc:creator>
  <cp:lastModifiedBy>苏挽。</cp:lastModifiedBy>
  <dcterms:modified xsi:type="dcterms:W3CDTF">2025-09-24T11:07:24Z</dcterms:modified>
  <dc:title>适用文种：决定、通知、批复、通报、意见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2025-09-23T14:15:51Z</vt:filetime>
  </property>
  <property fmtid="{D5CDD505-2E9C-101B-9397-08002B2CF9AE}" pid="4" name="KSOTemplateDocerSaveRecord">
    <vt:lpwstr>eyJoZGlkIjoiMmEwZDA1ODQwZTg5MzhiMzQ1N2Q5NDkxN2Y1MjA5ZTYiLCJ1c2VySWQiOiIxNjMyODg1MDMyIn0=</vt:lpwstr>
  </property>
  <property fmtid="{D5CDD505-2E9C-101B-9397-08002B2CF9AE}" pid="5" name="KSOProductBuildVer">
    <vt:lpwstr>2052-12.1.0.22529</vt:lpwstr>
  </property>
  <property fmtid="{D5CDD505-2E9C-101B-9397-08002B2CF9AE}" pid="6" name="ICV">
    <vt:lpwstr>8F46DE6D5CFB4D87ACED0A5C9B362807_13</vt:lpwstr>
  </property>
</Properties>
</file>