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00" w:lineRule="atLeas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关于西安文理学院继续教育学院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00" w:lineRule="atLeas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陕西中港函授站2022级学生第一学期的考试通知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00" w:lineRule="atLeas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22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级全体学生：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79" w:leftChars="133" w:right="0" w:firstLine="459" w:firstLineChars="164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按照学校对学生教学工作的安排，第一学期学习结课时间为2022年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7月25日，“西安文理学院·成人教育学生学习平台”中涉及的第一学期所有视频课程、章节测试等学习内容均需根据个人情况进行自主学习和完成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（注：结课后学生仍可以看视频学习，但不计入学习成绩）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。本学期各科目的各项占比为：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考试成绩占总评成绩的50%，学习成绩占35%，考察成绩占15%，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现将第一学期期末考试相关事项通知如下：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一、考试方式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电脑端登录“西安文理学院·成人教育学生学习平台”（https://xawl.168wangxiao.com/web），进行线上考试。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二、考试时间</w:t>
      </w:r>
    </w:p>
    <w:p>
      <w:pPr>
        <w:spacing w:line="60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1.测试考试时间：2022年7月20日 00:00--7月21日 23:59</w:t>
      </w:r>
    </w:p>
    <w:p>
      <w:pPr>
        <w:spacing w:line="60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（温馨提示：为了你能顺利进行考试，请务必先参加测试考试。）</w:t>
      </w:r>
    </w:p>
    <w:p>
      <w:pPr>
        <w:numPr>
          <w:ilvl w:val="0"/>
          <w:numId w:val="0"/>
        </w:numPr>
        <w:spacing w:line="60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2.正式考试时间：2022年7月20日 00:00--7月27日 23:59</w:t>
      </w:r>
    </w:p>
    <w:p>
      <w:pPr>
        <w:numPr>
          <w:ilvl w:val="0"/>
          <w:numId w:val="0"/>
        </w:numPr>
        <w:spacing w:line="60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（具体层次、专业考试时间略有差异，以学生考试平台实际显示为准。）</w:t>
      </w:r>
    </w:p>
    <w:p>
      <w:pPr>
        <w:spacing w:line="600" w:lineRule="auto"/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三、学生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考试操作方法见附件一《考试操作手册》；</w:t>
      </w:r>
    </w:p>
    <w:p>
      <w:pPr>
        <w:spacing w:line="60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各专业考试科目详情见附件二《考试科目详情》。</w:t>
      </w:r>
    </w:p>
    <w:p>
      <w:pPr>
        <w:keepNext/>
        <w:keepLines/>
        <w:widowControl w:val="0"/>
        <w:numPr>
          <w:ilvl w:val="0"/>
          <w:numId w:val="0"/>
        </w:numPr>
        <w:bidi w:val="0"/>
        <w:spacing w:before="120" w:beforeLines="0" w:beforeAutospacing="0" w:after="120" w:afterLines="0" w:afterAutospacing="0" w:line="360" w:lineRule="auto"/>
        <w:ind w:left="0" w:leftChars="0" w:firstLine="643" w:firstLineChars="200"/>
        <w:jc w:val="left"/>
        <w:outlineLvl w:val="1"/>
        <w:rPr>
          <w:rFonts w:hint="eastAsia" w:ascii="Times New Roman" w:hAnsi="Times New Roman" w:eastAsia="仿宋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theme="minorBidi"/>
          <w:b/>
          <w:kern w:val="2"/>
          <w:sz w:val="32"/>
          <w:szCs w:val="32"/>
          <w:lang w:val="en-US" w:eastAsia="zh-CN" w:bidi="ar-SA"/>
        </w:rPr>
        <w:t>四、考试注意事项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1.考生可在考试时间段内自主选择考试时间。过期未作答，视为放弃考试，考试成绩记为0分。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2.考生须使用电脑端登录参加考试。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推荐浏览器为：“360极速浏览器”进行访问。</w:t>
      </w:r>
    </w:p>
    <w:p>
      <w:pPr>
        <w:spacing w:line="64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.考试过程中如果出现页面卡死、题目空白情况，请尝试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刷新、</w:t>
      </w:r>
      <w:r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切换网络或退出重新进入考试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，系统会自动保存已作答结果。</w:t>
      </w:r>
    </w:p>
    <w:p>
      <w:pPr>
        <w:spacing w:line="640" w:lineRule="exact"/>
        <w:ind w:firstLine="562" w:firstLineChars="200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每门科目的考试时长为100--120分钟，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退出考试界面答题计时不停止，请不要中途离开考试界面。</w:t>
      </w:r>
    </w:p>
    <w:p>
      <w:pPr>
        <w:spacing w:line="640" w:lineRule="exact"/>
        <w:ind w:firstLine="562" w:firstLineChars="200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每门考试开考10分钟内不得交卷；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考试时间截止，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系统</w:t>
      </w:r>
      <w:r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将自动提交试卷。</w:t>
      </w:r>
    </w:p>
    <w:p>
      <w:pPr>
        <w:spacing w:line="640" w:lineRule="exact"/>
        <w:ind w:firstLine="562" w:firstLineChars="200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7.为了减少考试时出现卡住等异常现象，大家在参加考试时，请使用考试通知文件附带的浏览器进行安装后考试（360极速浏览器）。</w:t>
      </w:r>
    </w:p>
    <w:p>
      <w:pPr>
        <w:spacing w:line="64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spacing w:line="600" w:lineRule="auto"/>
        <w:ind w:firstLine="562" w:firstLineChars="200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line="600" w:lineRule="auto"/>
        <w:ind w:firstLine="562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       陕西中港函授站</w:t>
      </w:r>
    </w:p>
    <w:p>
      <w:pPr>
        <w:spacing w:line="600" w:lineRule="auto"/>
        <w:ind w:firstLine="843" w:firstLineChars="300"/>
        <w:jc w:val="righ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134" w:right="1134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2022年7月 14日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附件一《考试操作手册》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1、登录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电脑端打开网址：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"https://xatu.168wangxiao.com/web输入自己的账号（证件号码）、密码（初始密码为手机号码）及验证码，点击\“确定\”，即可登录"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https://xa</w:t>
      </w:r>
      <w:r>
        <w:rPr>
          <w:rFonts w:hint="eastAsia" w:ascii="仿宋" w:hAnsi="仿宋" w:cs="仿宋"/>
          <w:sz w:val="28"/>
          <w:szCs w:val="28"/>
          <w:lang w:val="en-US" w:eastAsia="zh-CN"/>
        </w:rPr>
        <w:t>wl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.168wangxiao.com/web，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（推荐浏览器为：</w:t>
      </w:r>
      <w:r>
        <w:rPr>
          <w:rFonts w:hint="eastAsia" w:ascii="仿宋" w:hAnsi="仿宋" w:cs="仿宋"/>
          <w:b/>
          <w:bCs/>
          <w:color w:val="FF0000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360极速浏览器</w:t>
      </w:r>
      <w:r>
        <w:rPr>
          <w:rFonts w:hint="eastAsia" w:ascii="仿宋" w:hAnsi="仿宋" w:cs="仿宋"/>
          <w:b/>
          <w:bCs/>
          <w:color w:val="FF000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进行访问。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）输入自己的账号（证件号码）、密码（初始密码为身份证后6位）及验证码，点击“登录”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进入平台。</w:t>
      </w:r>
    </w:p>
    <w:p>
      <w:pPr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386070" cy="2644775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13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2、进入考试页面</w:t>
      </w: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点击导航栏中“考试”按钮，进入考试中心页面如下图：</w:t>
      </w:r>
    </w:p>
    <w:p>
      <w:pPr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751195" cy="2176780"/>
            <wp:effectExtent l="0" t="0" r="1905" b="139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eastAsia="仿宋"/>
          <w:sz w:val="28"/>
          <w:szCs w:val="28"/>
          <w:lang w:val="en-US" w:eastAsia="zh-CN"/>
        </w:rPr>
        <w:t>点击“</w:t>
      </w:r>
      <w:r>
        <w:rPr>
          <w:rFonts w:hint="eastAsia"/>
          <w:sz w:val="28"/>
          <w:szCs w:val="28"/>
          <w:lang w:val="en-US" w:eastAsia="zh-CN"/>
        </w:rPr>
        <w:t>进入</w:t>
      </w:r>
      <w:r>
        <w:rPr>
          <w:rFonts w:hint="eastAsia" w:ascii="Times New Roman" w:eastAsia="仿宋"/>
          <w:sz w:val="28"/>
          <w:szCs w:val="28"/>
          <w:lang w:val="en-US" w:eastAsia="zh-CN"/>
        </w:rPr>
        <w:t>考试”按钮，进入该科目的考试须知页面（点击右上角“返回考试中心”按键可以返回考试中心页面）。如下图示：</w:t>
      </w:r>
    </w:p>
    <w:p>
      <w:pPr>
        <w:ind w:left="0" w:leftChars="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742305" cy="2825115"/>
            <wp:effectExtent l="0" t="0" r="10795" b="1333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3、开始考试</w:t>
      </w:r>
    </w:p>
    <w:p>
      <w:pPr>
        <w:ind w:left="0" w:leftChars="0" w:firstLine="560" w:firstLineChars="200"/>
        <w:jc w:val="both"/>
        <w:rPr>
          <w:rFonts w:hint="eastAsia" w:asci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eastAsia="仿宋"/>
          <w:sz w:val="28"/>
          <w:szCs w:val="28"/>
          <w:lang w:val="en-US" w:eastAsia="zh-CN"/>
        </w:rPr>
        <w:t>考生仔细阅读完考试须知后，点击“开始考试”进入考试。</w:t>
      </w:r>
    </w:p>
    <w:p>
      <w:p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eastAsia="仿宋"/>
          <w:sz w:val="28"/>
          <w:szCs w:val="28"/>
          <w:lang w:val="en-US" w:eastAsia="zh-CN"/>
        </w:rPr>
        <w:t>考试页面设置为一题一页，通过“上一题”、“下一题”按钮实现题目的连续作答。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进入答题界面进行答题，答题结束后点击</w:t>
      </w:r>
      <w:r>
        <w:rPr>
          <w:rFonts w:hint="eastAsia" w:ascii="仿宋" w:hAnsi="仿宋" w:cs="仿宋"/>
          <w:color w:val="000000"/>
          <w:kern w:val="0"/>
          <w:sz w:val="28"/>
          <w:szCs w:val="28"/>
          <w:lang w:val="en-US" w:eastAsia="zh-CN" w:bidi="ar"/>
        </w:rPr>
        <w:t>“提交试卷”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请在规定时间内进行答题并提交试卷</w:t>
      </w:r>
      <w:r>
        <w:rPr>
          <w:rFonts w:hint="eastAsia" w:ascii="Times New Roman" w:eastAsia="仿宋"/>
          <w:sz w:val="28"/>
          <w:szCs w:val="28"/>
          <w:lang w:val="en-US" w:eastAsia="zh-CN"/>
        </w:rPr>
        <w:t>。</w:t>
      </w:r>
    </w:p>
    <w:p>
      <w:pPr>
        <w:bidi w:val="0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746115" cy="2790190"/>
            <wp:effectExtent l="0" t="0" r="6985" b="1016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b="17410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4、提交试卷</w:t>
      </w:r>
    </w:p>
    <w:p>
      <w:pPr>
        <w:ind w:firstLine="560" w:firstLineChars="200"/>
        <w:rPr>
          <w:rFonts w:hint="eastAsia" w:ascii="Times New Roman" w:eastAsia="仿宋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Times New Roman" w:eastAsia="仿宋"/>
          <w:sz w:val="28"/>
          <w:szCs w:val="28"/>
          <w:lang w:val="en-US" w:eastAsia="zh-CN"/>
        </w:rPr>
        <w:t>考生须在规定时间内作答并提交试卷。</w:t>
      </w:r>
      <w:r>
        <w:rPr>
          <w:rFonts w:hint="eastAsia" w:ascii="Times New Roman" w:eastAsia="仿宋"/>
          <w:b/>
          <w:bCs/>
          <w:color w:val="FF0000"/>
          <w:sz w:val="28"/>
          <w:szCs w:val="28"/>
          <w:lang w:val="en-US" w:eastAsia="zh-CN"/>
        </w:rPr>
        <w:t>考试时间截止，如果考生仍然处于答题页面，系统将自动提交试卷。</w:t>
      </w:r>
    </w:p>
    <w:p>
      <w:pPr>
        <w:ind w:left="0" w:leftChars="0" w:firstLine="0" w:firstLineChars="0"/>
        <w:jc w:val="both"/>
        <w:rPr>
          <w:rFonts w:hint="eastAsia" w:eastAsia="仿宋"/>
          <w:sz w:val="28"/>
          <w:szCs w:val="28"/>
          <w:lang w:eastAsia="zh-CN"/>
        </w:rPr>
      </w:pPr>
      <w:r>
        <w:rPr>
          <w:sz w:val="28"/>
          <w:szCs w:val="28"/>
        </w:rPr>
        <w:drawing>
          <wp:inline distT="0" distB="0" distL="114300" distR="114300">
            <wp:extent cx="5755005" cy="2849880"/>
            <wp:effectExtent l="0" t="0" r="17145" b="762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cs="仿宋"/>
          <w:b/>
          <w:bCs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注意事项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5.1</w:t>
      </w:r>
      <w:r>
        <w:rPr>
          <w:rFonts w:hint="eastAsia" w:ascii="仿宋" w:hAnsi="仿宋" w:eastAsia="仿宋" w:cs="仿宋"/>
          <w:strike w:val="0"/>
          <w:dstrike w:val="0"/>
          <w:sz w:val="28"/>
          <w:szCs w:val="28"/>
          <w:lang w:val="en-US" w:eastAsia="zh-CN"/>
        </w:rPr>
        <w:t>需要制图、绘画、特殊公式等不方便文本输入的解答，可在白纸上手写解答内容，进行拍照后导入至电脑，上传至答题框。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5.2正式考试前请提前连接好网络，保持网络畅通。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5.3所有课程的考试仅限在电脑端在线进行。</w:t>
      </w:r>
    </w:p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5.4考试过程中如果出现页面卡死、题目空白情况，请尝试刷新页面或切换网络或退出重新进入考试。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点击“开始考试”后考试进入倒计时，在规定的答题时间内完成作答并提交试卷。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5.6学生作答前，请先仔细核对考试科目。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附件二《考试科目详情》</w:t>
      </w:r>
    </w:p>
    <w:tbl>
      <w:tblPr>
        <w:tblStyle w:val="4"/>
        <w:tblW w:w="102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496"/>
        <w:gridCol w:w="2696"/>
        <w:gridCol w:w="1151"/>
        <w:gridCol w:w="2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高起专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高级语言程序设计（C）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业余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电子信息工程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函授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机械设计制造及其自动化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函授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专升本</w:t>
            </w:r>
          </w:p>
        </w:tc>
        <w:tc>
          <w:tcPr>
            <w:tcW w:w="2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旅游管理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函授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高起本</w:t>
            </w:r>
          </w:p>
        </w:tc>
        <w:tc>
          <w:tcPr>
            <w:tcW w:w="2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函授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高起本</w:t>
            </w:r>
          </w:p>
        </w:tc>
        <w:tc>
          <w:tcPr>
            <w:tcW w:w="2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函授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高起本</w:t>
            </w:r>
          </w:p>
        </w:tc>
        <w:tc>
          <w:tcPr>
            <w:tcW w:w="269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学前教育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函授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计算机应用基础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00" w:lineRule="atLeas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077" w:right="1134" w:bottom="96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GQ3MzY4Njc5NDViMzBmMzU0Yjk1ZmYzYTQ0MzQifQ=="/>
  </w:docVars>
  <w:rsids>
    <w:rsidRoot w:val="00172A27"/>
    <w:rsid w:val="007F27CB"/>
    <w:rsid w:val="009224FE"/>
    <w:rsid w:val="014001AC"/>
    <w:rsid w:val="01F55B29"/>
    <w:rsid w:val="02301FCF"/>
    <w:rsid w:val="025008C3"/>
    <w:rsid w:val="026305F6"/>
    <w:rsid w:val="029C58B6"/>
    <w:rsid w:val="02D768EE"/>
    <w:rsid w:val="0328245F"/>
    <w:rsid w:val="037F5AE4"/>
    <w:rsid w:val="0394658D"/>
    <w:rsid w:val="03D270B5"/>
    <w:rsid w:val="04471852"/>
    <w:rsid w:val="06112117"/>
    <w:rsid w:val="067F52D3"/>
    <w:rsid w:val="068B1EC9"/>
    <w:rsid w:val="06CF5F08"/>
    <w:rsid w:val="07AD5E6F"/>
    <w:rsid w:val="088968DD"/>
    <w:rsid w:val="089F1C5C"/>
    <w:rsid w:val="08B84ACC"/>
    <w:rsid w:val="08C571E9"/>
    <w:rsid w:val="08D10DAF"/>
    <w:rsid w:val="08F8136C"/>
    <w:rsid w:val="09AB4631"/>
    <w:rsid w:val="09E67191"/>
    <w:rsid w:val="0A12645E"/>
    <w:rsid w:val="0A195A3E"/>
    <w:rsid w:val="0A505F27"/>
    <w:rsid w:val="0AB80DB3"/>
    <w:rsid w:val="0BC639A4"/>
    <w:rsid w:val="0BFE6C9A"/>
    <w:rsid w:val="0C281F69"/>
    <w:rsid w:val="0DA41AC3"/>
    <w:rsid w:val="0DC61A39"/>
    <w:rsid w:val="0E5232CD"/>
    <w:rsid w:val="0EE505E5"/>
    <w:rsid w:val="0F1D38DB"/>
    <w:rsid w:val="0F242EBB"/>
    <w:rsid w:val="0F6A2898"/>
    <w:rsid w:val="0FA1450C"/>
    <w:rsid w:val="0FBF0E36"/>
    <w:rsid w:val="101B55A1"/>
    <w:rsid w:val="10F217FC"/>
    <w:rsid w:val="110765F0"/>
    <w:rsid w:val="11B865FE"/>
    <w:rsid w:val="11BD6E3E"/>
    <w:rsid w:val="11D32976"/>
    <w:rsid w:val="11E46932"/>
    <w:rsid w:val="11FA6155"/>
    <w:rsid w:val="124D2729"/>
    <w:rsid w:val="12CD5618"/>
    <w:rsid w:val="130848A2"/>
    <w:rsid w:val="13AE369B"/>
    <w:rsid w:val="14065285"/>
    <w:rsid w:val="14305E5E"/>
    <w:rsid w:val="143516C6"/>
    <w:rsid w:val="14B545B5"/>
    <w:rsid w:val="154716B1"/>
    <w:rsid w:val="160C0859"/>
    <w:rsid w:val="168B1A72"/>
    <w:rsid w:val="173D7210"/>
    <w:rsid w:val="175B58E8"/>
    <w:rsid w:val="188624F1"/>
    <w:rsid w:val="18BA50E0"/>
    <w:rsid w:val="18C64FE3"/>
    <w:rsid w:val="1AC90DBB"/>
    <w:rsid w:val="1BE0016A"/>
    <w:rsid w:val="1BF9747E"/>
    <w:rsid w:val="1C83242E"/>
    <w:rsid w:val="1D716B9C"/>
    <w:rsid w:val="1D743260"/>
    <w:rsid w:val="1DEF22CE"/>
    <w:rsid w:val="1E34479D"/>
    <w:rsid w:val="1E7E1EBC"/>
    <w:rsid w:val="1F8A4FBC"/>
    <w:rsid w:val="1FAD2A59"/>
    <w:rsid w:val="1FE521F3"/>
    <w:rsid w:val="202F7912"/>
    <w:rsid w:val="20631369"/>
    <w:rsid w:val="208714FC"/>
    <w:rsid w:val="20CB73C3"/>
    <w:rsid w:val="20DB79C8"/>
    <w:rsid w:val="21556F04"/>
    <w:rsid w:val="215D400B"/>
    <w:rsid w:val="21B55BF5"/>
    <w:rsid w:val="22010E3A"/>
    <w:rsid w:val="225C2514"/>
    <w:rsid w:val="22B3482A"/>
    <w:rsid w:val="22CF0F38"/>
    <w:rsid w:val="22D06E38"/>
    <w:rsid w:val="235A6A54"/>
    <w:rsid w:val="23A45F21"/>
    <w:rsid w:val="24082954"/>
    <w:rsid w:val="241E5CD3"/>
    <w:rsid w:val="242236C3"/>
    <w:rsid w:val="24D26ABE"/>
    <w:rsid w:val="259A582D"/>
    <w:rsid w:val="26184D7E"/>
    <w:rsid w:val="26804A23"/>
    <w:rsid w:val="26C81A46"/>
    <w:rsid w:val="27A44741"/>
    <w:rsid w:val="27FF5E1C"/>
    <w:rsid w:val="28335AC5"/>
    <w:rsid w:val="28724840"/>
    <w:rsid w:val="290F2AF6"/>
    <w:rsid w:val="2915503D"/>
    <w:rsid w:val="2973261D"/>
    <w:rsid w:val="297939AC"/>
    <w:rsid w:val="29C25353"/>
    <w:rsid w:val="29DD6C95"/>
    <w:rsid w:val="29F574D6"/>
    <w:rsid w:val="2AE31A25"/>
    <w:rsid w:val="2CD0422B"/>
    <w:rsid w:val="2D4A723A"/>
    <w:rsid w:val="2D4D13D7"/>
    <w:rsid w:val="2DA03BFD"/>
    <w:rsid w:val="2DBB0A37"/>
    <w:rsid w:val="2E5F5866"/>
    <w:rsid w:val="2E913546"/>
    <w:rsid w:val="2EA7602B"/>
    <w:rsid w:val="2FE029D7"/>
    <w:rsid w:val="3140197F"/>
    <w:rsid w:val="317E6003"/>
    <w:rsid w:val="31F5620E"/>
    <w:rsid w:val="3237307B"/>
    <w:rsid w:val="329655CE"/>
    <w:rsid w:val="32CB171C"/>
    <w:rsid w:val="33462B51"/>
    <w:rsid w:val="338F0E0F"/>
    <w:rsid w:val="33DE722D"/>
    <w:rsid w:val="33FE78CF"/>
    <w:rsid w:val="340D18C0"/>
    <w:rsid w:val="34684D49"/>
    <w:rsid w:val="34FF745B"/>
    <w:rsid w:val="352C5D76"/>
    <w:rsid w:val="35814314"/>
    <w:rsid w:val="35B04BF9"/>
    <w:rsid w:val="362353CB"/>
    <w:rsid w:val="36257395"/>
    <w:rsid w:val="363475D8"/>
    <w:rsid w:val="364F7F6E"/>
    <w:rsid w:val="36FC6348"/>
    <w:rsid w:val="370C2EE4"/>
    <w:rsid w:val="3727713D"/>
    <w:rsid w:val="373A29CC"/>
    <w:rsid w:val="37824373"/>
    <w:rsid w:val="385E093C"/>
    <w:rsid w:val="38804BC3"/>
    <w:rsid w:val="38D64977"/>
    <w:rsid w:val="38E5105E"/>
    <w:rsid w:val="38E86458"/>
    <w:rsid w:val="38E86591"/>
    <w:rsid w:val="39333B77"/>
    <w:rsid w:val="3A4D19D4"/>
    <w:rsid w:val="3A60077A"/>
    <w:rsid w:val="3A830B2E"/>
    <w:rsid w:val="3AD60C5E"/>
    <w:rsid w:val="3B251BE5"/>
    <w:rsid w:val="3B40257B"/>
    <w:rsid w:val="3B563B4D"/>
    <w:rsid w:val="3B914B85"/>
    <w:rsid w:val="3C7F70D3"/>
    <w:rsid w:val="3CFB49AC"/>
    <w:rsid w:val="3D2757A1"/>
    <w:rsid w:val="3E133F77"/>
    <w:rsid w:val="3E1A0985"/>
    <w:rsid w:val="3E2D5039"/>
    <w:rsid w:val="3EF43DA9"/>
    <w:rsid w:val="3FA40B60"/>
    <w:rsid w:val="3FCA4B09"/>
    <w:rsid w:val="408D0011"/>
    <w:rsid w:val="40AD420F"/>
    <w:rsid w:val="41055DF9"/>
    <w:rsid w:val="410F4ECA"/>
    <w:rsid w:val="41256617"/>
    <w:rsid w:val="41326E0A"/>
    <w:rsid w:val="41790595"/>
    <w:rsid w:val="418807D8"/>
    <w:rsid w:val="41A5138A"/>
    <w:rsid w:val="420E33D3"/>
    <w:rsid w:val="433F136A"/>
    <w:rsid w:val="43520025"/>
    <w:rsid w:val="43650DD1"/>
    <w:rsid w:val="43B63C4D"/>
    <w:rsid w:val="44112D07"/>
    <w:rsid w:val="44BD4C3D"/>
    <w:rsid w:val="44C4421D"/>
    <w:rsid w:val="451F3201"/>
    <w:rsid w:val="45D264C6"/>
    <w:rsid w:val="460F14C8"/>
    <w:rsid w:val="461D3BE5"/>
    <w:rsid w:val="46EB5A91"/>
    <w:rsid w:val="472F1E22"/>
    <w:rsid w:val="48A405ED"/>
    <w:rsid w:val="49634005"/>
    <w:rsid w:val="4A2512BA"/>
    <w:rsid w:val="4A413C1A"/>
    <w:rsid w:val="4AFC3C3C"/>
    <w:rsid w:val="4B321EE0"/>
    <w:rsid w:val="4B756271"/>
    <w:rsid w:val="4B9E1324"/>
    <w:rsid w:val="4BC075AF"/>
    <w:rsid w:val="4C583BC9"/>
    <w:rsid w:val="4D454EEE"/>
    <w:rsid w:val="4D5E57EB"/>
    <w:rsid w:val="4DB210B7"/>
    <w:rsid w:val="4DE65204"/>
    <w:rsid w:val="4DEB281B"/>
    <w:rsid w:val="4EB1136E"/>
    <w:rsid w:val="4EF61477"/>
    <w:rsid w:val="4F3B332E"/>
    <w:rsid w:val="4F9C3DCC"/>
    <w:rsid w:val="4FA964E9"/>
    <w:rsid w:val="508B3E41"/>
    <w:rsid w:val="50A56CB1"/>
    <w:rsid w:val="50D70E34"/>
    <w:rsid w:val="512C7ED2"/>
    <w:rsid w:val="5139389D"/>
    <w:rsid w:val="514A5AAA"/>
    <w:rsid w:val="51D93455"/>
    <w:rsid w:val="51E32E4C"/>
    <w:rsid w:val="530F0D59"/>
    <w:rsid w:val="53A25729"/>
    <w:rsid w:val="53AC65A8"/>
    <w:rsid w:val="53D0673A"/>
    <w:rsid w:val="553920BD"/>
    <w:rsid w:val="553E76D4"/>
    <w:rsid w:val="5552317F"/>
    <w:rsid w:val="5640122A"/>
    <w:rsid w:val="566D0271"/>
    <w:rsid w:val="56725887"/>
    <w:rsid w:val="56A17F1A"/>
    <w:rsid w:val="56DF0A43"/>
    <w:rsid w:val="56E85B49"/>
    <w:rsid w:val="570C5CDB"/>
    <w:rsid w:val="579D2DD8"/>
    <w:rsid w:val="57CC0FC7"/>
    <w:rsid w:val="58A7523F"/>
    <w:rsid w:val="58D31010"/>
    <w:rsid w:val="58D5034F"/>
    <w:rsid w:val="59ED3476"/>
    <w:rsid w:val="59FB5B93"/>
    <w:rsid w:val="5A47702B"/>
    <w:rsid w:val="5A70032F"/>
    <w:rsid w:val="5A820063"/>
    <w:rsid w:val="5A9C7376"/>
    <w:rsid w:val="5AC02939"/>
    <w:rsid w:val="5B955B74"/>
    <w:rsid w:val="5BA109BC"/>
    <w:rsid w:val="5BF07808"/>
    <w:rsid w:val="5C036F81"/>
    <w:rsid w:val="5CA50038"/>
    <w:rsid w:val="5CBB45A9"/>
    <w:rsid w:val="5E565A8E"/>
    <w:rsid w:val="5E7D301B"/>
    <w:rsid w:val="5EE906B0"/>
    <w:rsid w:val="5F980286"/>
    <w:rsid w:val="60BB7E2A"/>
    <w:rsid w:val="61E275AA"/>
    <w:rsid w:val="63585E05"/>
    <w:rsid w:val="638766EA"/>
    <w:rsid w:val="645706A8"/>
    <w:rsid w:val="64F102BF"/>
    <w:rsid w:val="656211BC"/>
    <w:rsid w:val="659F5F6D"/>
    <w:rsid w:val="65BD63F3"/>
    <w:rsid w:val="65F53DDF"/>
    <w:rsid w:val="669929BC"/>
    <w:rsid w:val="66B6356E"/>
    <w:rsid w:val="66CA7019"/>
    <w:rsid w:val="673D5A3D"/>
    <w:rsid w:val="6764746E"/>
    <w:rsid w:val="67915D89"/>
    <w:rsid w:val="67A338E4"/>
    <w:rsid w:val="68014CBD"/>
    <w:rsid w:val="68556DB7"/>
    <w:rsid w:val="69C9180A"/>
    <w:rsid w:val="6A554E4C"/>
    <w:rsid w:val="6A58493C"/>
    <w:rsid w:val="6A617C95"/>
    <w:rsid w:val="6A9D3524"/>
    <w:rsid w:val="6AA952B8"/>
    <w:rsid w:val="6ACD70D8"/>
    <w:rsid w:val="6AE575ED"/>
    <w:rsid w:val="6BBB3CE7"/>
    <w:rsid w:val="6C1B3E73"/>
    <w:rsid w:val="6DB30807"/>
    <w:rsid w:val="6DEF7365"/>
    <w:rsid w:val="6E3556C0"/>
    <w:rsid w:val="6F103A37"/>
    <w:rsid w:val="70635259"/>
    <w:rsid w:val="70F4178D"/>
    <w:rsid w:val="714E0847"/>
    <w:rsid w:val="71526589"/>
    <w:rsid w:val="71924BD7"/>
    <w:rsid w:val="72190E55"/>
    <w:rsid w:val="723475FF"/>
    <w:rsid w:val="72802C82"/>
    <w:rsid w:val="72EB459F"/>
    <w:rsid w:val="732950C8"/>
    <w:rsid w:val="73410663"/>
    <w:rsid w:val="736E51D0"/>
    <w:rsid w:val="73FA57EF"/>
    <w:rsid w:val="740C0C71"/>
    <w:rsid w:val="7452064E"/>
    <w:rsid w:val="74597C2E"/>
    <w:rsid w:val="74D774D1"/>
    <w:rsid w:val="752B3379"/>
    <w:rsid w:val="75385A96"/>
    <w:rsid w:val="755503F6"/>
    <w:rsid w:val="756D573F"/>
    <w:rsid w:val="756E0253"/>
    <w:rsid w:val="767F53BF"/>
    <w:rsid w:val="770976EA"/>
    <w:rsid w:val="7755292F"/>
    <w:rsid w:val="778C3E77"/>
    <w:rsid w:val="78D855C6"/>
    <w:rsid w:val="7936053E"/>
    <w:rsid w:val="794C2B20"/>
    <w:rsid w:val="79FB45A4"/>
    <w:rsid w:val="7A3C7DD6"/>
    <w:rsid w:val="7AC34054"/>
    <w:rsid w:val="7B3960C4"/>
    <w:rsid w:val="7BEC38BF"/>
    <w:rsid w:val="7C023310"/>
    <w:rsid w:val="7C044924"/>
    <w:rsid w:val="7C2823C0"/>
    <w:rsid w:val="7C4F3DF1"/>
    <w:rsid w:val="7C8D4919"/>
    <w:rsid w:val="7CDB5685"/>
    <w:rsid w:val="7D821FA4"/>
    <w:rsid w:val="7DD10836"/>
    <w:rsid w:val="7EAB552B"/>
    <w:rsid w:val="7ED71E7C"/>
    <w:rsid w:val="7F5D6825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left"/>
      <w:outlineLvl w:val="1"/>
    </w:pPr>
    <w:rPr>
      <w:rFonts w:eastAsia="仿宋"/>
      <w:b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2453</Words>
  <Characters>2619</Characters>
  <Lines>0</Lines>
  <Paragraphs>0</Paragraphs>
  <TotalTime>329</TotalTime>
  <ScaleCrop>false</ScaleCrop>
  <LinksUpToDate>false</LinksUpToDate>
  <CharactersWithSpaces>2672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2022-06-16T01:17:00Z</dcterms:created>
  <dc:creator>168网校--王老师</dc:creator>
  <cp:lastModifiedBy>随风</cp:lastModifiedBy>
  <cp:lastPrinted>2022-07-13T07:43:00Z</cp:lastPrinted>
  <dcterms:modified xsi:type="dcterms:W3CDTF">2022-07-14T02:35:21Z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FBBCEB53297341BD82376BFFEDFE1D1A</vt:lpwstr>
  </property>
</Properties>
</file>