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hint="eastAsia" w:ascii="Times New Roman"/>
          <w:b/>
          <w:color w:val="000000"/>
          <w:sz w:val="45"/>
          <w:lang w:eastAsia="zh-CN"/>
        </w:rPr>
      </w:pPr>
    </w:p>
    <w:p>
      <w:pPr>
        <w:spacing w:after="0"/>
        <w:jc w:val="center"/>
        <w:rPr>
          <w:lang w:eastAsia="zh-CN"/>
        </w:rPr>
      </w:pPr>
      <w:r>
        <w:rPr>
          <w:rFonts w:ascii="Times New Roman"/>
          <w:b/>
          <w:color w:val="000000"/>
          <w:sz w:val="45"/>
          <w:lang w:eastAsia="zh-CN"/>
        </w:rPr>
        <w:t>体育心理学期末测试题及答案</w:t>
      </w:r>
    </w:p>
    <w:p>
      <w:pPr>
        <w:spacing w:after="0"/>
      </w:pPr>
      <w:r>
        <w:rPr>
          <w:rFonts w:ascii="Times New Roman"/>
          <w:color w:val="000000"/>
          <w:sz w:val="20"/>
        </w:rPr>
        <w:t>一、单选题</w:t>
      </w:r>
    </w:p>
    <w:p>
      <w:pPr>
        <w:spacing w:after="0"/>
      </w:pPr>
      <w:r>
        <w:rPr>
          <w:rFonts w:ascii="Times New Roman"/>
          <w:color w:val="000000"/>
          <w:sz w:val="20"/>
        </w:rPr>
        <w:t>1． D</w:t>
      </w:r>
    </w:p>
    <w:p>
      <w:pPr>
        <w:spacing w:after="0"/>
      </w:pPr>
      <w:r>
        <w:rPr>
          <w:rFonts w:ascii="Times New Roman"/>
          <w:color w:val="000000"/>
          <w:sz w:val="20"/>
        </w:rPr>
        <w:t>2． A</w:t>
      </w:r>
    </w:p>
    <w:p>
      <w:pPr>
        <w:spacing w:after="0"/>
      </w:pPr>
      <w:r>
        <w:rPr>
          <w:rFonts w:ascii="Times New Roman"/>
          <w:color w:val="000000"/>
          <w:sz w:val="20"/>
        </w:rPr>
        <w:t>3． B</w:t>
      </w:r>
    </w:p>
    <w:p>
      <w:pPr>
        <w:spacing w:after="0"/>
      </w:pPr>
      <w:r>
        <w:rPr>
          <w:rFonts w:ascii="Times New Roman"/>
          <w:color w:val="000000"/>
          <w:sz w:val="20"/>
        </w:rPr>
        <w:t>4． C</w:t>
      </w:r>
      <w:bookmarkStart w:id="0" w:name="_GoBack"/>
      <w:bookmarkEnd w:id="0"/>
    </w:p>
    <w:p>
      <w:pPr>
        <w:spacing w:after="0"/>
      </w:pPr>
      <w:r>
        <w:rPr>
          <w:rFonts w:ascii="Times New Roman"/>
          <w:color w:val="000000"/>
          <w:sz w:val="20"/>
        </w:rPr>
        <w:t>5． A</w:t>
      </w:r>
    </w:p>
    <w:p>
      <w:pPr>
        <w:spacing w:after="0"/>
      </w:pPr>
      <w:r>
        <w:rPr>
          <w:rFonts w:ascii="Times New Roman"/>
          <w:color w:val="000000"/>
          <w:sz w:val="20"/>
        </w:rPr>
        <w:t>二、多选题</w:t>
      </w:r>
    </w:p>
    <w:p>
      <w:pPr>
        <w:spacing w:after="0"/>
      </w:pPr>
      <w:r>
        <w:rPr>
          <w:rFonts w:ascii="Times New Roman"/>
          <w:color w:val="000000"/>
          <w:sz w:val="20"/>
        </w:rPr>
        <w:t>1． AC</w:t>
      </w:r>
    </w:p>
    <w:p>
      <w:pPr>
        <w:spacing w:after="0"/>
      </w:pPr>
      <w:r>
        <w:rPr>
          <w:rFonts w:ascii="Times New Roman"/>
          <w:color w:val="000000"/>
          <w:sz w:val="20"/>
        </w:rPr>
        <w:t>2． ABCD</w:t>
      </w:r>
    </w:p>
    <w:p>
      <w:pPr>
        <w:spacing w:after="0"/>
      </w:pPr>
      <w:r>
        <w:rPr>
          <w:rFonts w:ascii="Times New Roman"/>
          <w:color w:val="000000"/>
          <w:sz w:val="20"/>
        </w:rPr>
        <w:t>3． CD</w:t>
      </w:r>
    </w:p>
    <w:p>
      <w:pPr>
        <w:spacing w:after="0"/>
      </w:pPr>
      <w:r>
        <w:rPr>
          <w:rFonts w:ascii="Times New Roman"/>
          <w:color w:val="000000"/>
          <w:sz w:val="20"/>
        </w:rPr>
        <w:t>4． ABC</w:t>
      </w:r>
    </w:p>
    <w:p>
      <w:pPr>
        <w:spacing w:after="0"/>
      </w:pPr>
      <w:r>
        <w:rPr>
          <w:rFonts w:ascii="Times New Roman"/>
          <w:color w:val="000000"/>
          <w:sz w:val="20"/>
        </w:rPr>
        <w:t>5． AC</w:t>
      </w:r>
    </w:p>
    <w:p>
      <w:pPr>
        <w:spacing w:after="0"/>
        <w:rPr>
          <w:lang w:eastAsia="zh-CN"/>
        </w:rPr>
      </w:pPr>
      <w:r>
        <w:rPr>
          <w:rFonts w:ascii="Times New Roman"/>
          <w:color w:val="000000"/>
          <w:sz w:val="20"/>
          <w:lang w:eastAsia="zh-CN"/>
        </w:rPr>
        <w:t>三、填空题</w:t>
      </w:r>
    </w:p>
    <w:p>
      <w:pPr>
        <w:spacing w:after="0"/>
        <w:rPr>
          <w:lang w:eastAsia="zh-CN"/>
        </w:rPr>
      </w:pPr>
      <w:r>
        <w:rPr>
          <w:rFonts w:ascii="Times New Roman"/>
          <w:color w:val="000000"/>
          <w:sz w:val="20"/>
          <w:lang w:eastAsia="zh-CN"/>
        </w:rPr>
        <w:t>1．志趣</w:t>
      </w:r>
    </w:p>
    <w:p>
      <w:pPr>
        <w:spacing w:after="0"/>
        <w:rPr>
          <w:lang w:eastAsia="zh-CN"/>
        </w:rPr>
      </w:pPr>
      <w:r>
        <w:rPr>
          <w:rFonts w:ascii="Times New Roman"/>
          <w:color w:val="000000"/>
          <w:sz w:val="20"/>
          <w:lang w:eastAsia="zh-CN"/>
        </w:rPr>
        <w:t>2．1．合作2．个体化</w:t>
      </w:r>
    </w:p>
    <w:p>
      <w:pPr>
        <w:spacing w:after="0"/>
        <w:rPr>
          <w:lang w:eastAsia="zh-CN"/>
        </w:rPr>
      </w:pPr>
      <w:r>
        <w:rPr>
          <w:rFonts w:ascii="Times New Roman"/>
          <w:color w:val="000000"/>
          <w:sz w:val="20"/>
          <w:lang w:eastAsia="zh-CN"/>
        </w:rPr>
        <w:t>3．1．社会测量法2．问卷法</w:t>
      </w:r>
    </w:p>
    <w:p>
      <w:pPr>
        <w:spacing w:after="0"/>
        <w:rPr>
          <w:lang w:eastAsia="zh-CN"/>
        </w:rPr>
      </w:pPr>
      <w:r>
        <w:rPr>
          <w:rFonts w:ascii="Times New Roman"/>
          <w:color w:val="000000"/>
          <w:sz w:val="20"/>
          <w:lang w:eastAsia="zh-CN"/>
        </w:rPr>
        <w:t>4．1．环境的温度2．噪音和拥挤的人群3．对受害者意图的感知4．害怕报复5．比赛的结构</w:t>
      </w:r>
    </w:p>
    <w:p>
      <w:pPr>
        <w:spacing w:after="0"/>
        <w:rPr>
          <w:lang w:eastAsia="zh-CN"/>
        </w:rPr>
      </w:pPr>
      <w:r>
        <w:rPr>
          <w:rFonts w:ascii="Times New Roman"/>
          <w:color w:val="000000"/>
          <w:sz w:val="20"/>
          <w:lang w:eastAsia="zh-CN"/>
        </w:rPr>
        <w:t>5</w:t>
      </w:r>
      <w:r>
        <w:rPr>
          <w:rFonts w:hint="eastAsia" w:ascii="Times New Roman"/>
          <w:color w:val="000000"/>
          <w:sz w:val="20"/>
          <w:lang w:val="en-US" w:eastAsia="zh-CN"/>
        </w:rPr>
        <w:t xml:space="preserve"> . </w:t>
      </w:r>
      <w:r>
        <w:rPr>
          <w:rFonts w:ascii="Times New Roman"/>
          <w:color w:val="000000"/>
          <w:sz w:val="20"/>
          <w:lang w:eastAsia="zh-CN"/>
        </w:rPr>
        <w:t>1．基础性2．多样性</w:t>
      </w:r>
    </w:p>
    <w:p>
      <w:pPr>
        <w:spacing w:after="0"/>
        <w:rPr>
          <w:lang w:eastAsia="zh-CN"/>
        </w:rPr>
      </w:pPr>
      <w:r>
        <w:rPr>
          <w:rFonts w:ascii="Times New Roman"/>
          <w:color w:val="000000"/>
          <w:sz w:val="20"/>
          <w:lang w:eastAsia="zh-CN"/>
        </w:rPr>
        <w:t>6．1．间接动机</w:t>
      </w:r>
    </w:p>
    <w:p>
      <w:pPr>
        <w:spacing w:after="0"/>
        <w:rPr>
          <w:lang w:eastAsia="zh-CN"/>
        </w:rPr>
      </w:pPr>
      <w:r>
        <w:rPr>
          <w:rFonts w:ascii="Times New Roman"/>
          <w:color w:val="000000"/>
          <w:sz w:val="20"/>
          <w:lang w:eastAsia="zh-CN"/>
        </w:rPr>
        <w:t>7．1．认知2．自我3．移情</w:t>
      </w:r>
    </w:p>
    <w:p>
      <w:pPr>
        <w:spacing w:after="0"/>
        <w:rPr>
          <w:lang w:eastAsia="zh-CN"/>
        </w:rPr>
      </w:pPr>
      <w:r>
        <w:rPr>
          <w:rFonts w:ascii="Times New Roman"/>
          <w:color w:val="000000"/>
          <w:sz w:val="20"/>
          <w:lang w:eastAsia="zh-CN"/>
        </w:rPr>
        <w:t>8．1．领导方式</w:t>
      </w:r>
    </w:p>
    <w:p>
      <w:pPr>
        <w:spacing w:after="0"/>
        <w:rPr>
          <w:lang w:eastAsia="zh-CN"/>
        </w:rPr>
      </w:pPr>
      <w:r>
        <w:rPr>
          <w:rFonts w:ascii="Times New Roman"/>
          <w:color w:val="000000"/>
          <w:sz w:val="20"/>
          <w:lang w:eastAsia="zh-CN"/>
        </w:rPr>
        <w:t>9．1．挖掘潜能性2．非指责性3．积极性</w:t>
      </w:r>
    </w:p>
    <w:p>
      <w:pPr>
        <w:spacing w:after="0"/>
        <w:rPr>
          <w:lang w:eastAsia="zh-CN"/>
        </w:rPr>
      </w:pPr>
      <w:r>
        <w:rPr>
          <w:rFonts w:ascii="Times New Roman"/>
          <w:color w:val="000000"/>
          <w:sz w:val="20"/>
          <w:lang w:eastAsia="zh-CN"/>
        </w:rPr>
        <w:t>30．1．认知心理学</w:t>
      </w:r>
    </w:p>
    <w:p>
      <w:pPr>
        <w:spacing w:after="0"/>
        <w:rPr>
          <w:lang w:eastAsia="zh-CN"/>
        </w:rPr>
      </w:pPr>
      <w:r>
        <w:rPr>
          <w:rFonts w:ascii="Times New Roman"/>
          <w:color w:val="000000"/>
          <w:sz w:val="20"/>
          <w:lang w:eastAsia="zh-CN"/>
        </w:rPr>
        <w:t>四、匹配题</w:t>
      </w:r>
    </w:p>
    <w:p>
      <w:pPr>
        <w:spacing w:after="0"/>
        <w:rPr>
          <w:lang w:eastAsia="zh-CN"/>
        </w:rPr>
      </w:pPr>
      <w:r>
        <w:rPr>
          <w:rFonts w:ascii="Times New Roman"/>
          <w:color w:val="000000"/>
          <w:sz w:val="20"/>
          <w:lang w:eastAsia="zh-CN"/>
        </w:rPr>
        <w:t>1．</w:t>
      </w:r>
      <w:r>
        <w:rPr>
          <w:lang w:eastAsia="zh-CN"/>
        </w:rPr>
        <w:drawing>
          <wp:inline distT="0" distB="0" distL="0" distR="0">
            <wp:extent cx="4438650" cy="1466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4439272" cy="1467053"/>
                    </a:xfrm>
                    <a:prstGeom prst="rect">
                      <a:avLst/>
                    </a:prstGeom>
                  </pic:spPr>
                </pic:pic>
              </a:graphicData>
            </a:graphic>
          </wp:inline>
        </w:drawing>
      </w:r>
    </w:p>
    <w:p>
      <w:pPr>
        <w:spacing w:after="0"/>
        <w:rPr>
          <w:lang w:eastAsia="zh-CN"/>
        </w:rPr>
      </w:pPr>
      <w:r>
        <w:rPr>
          <w:rFonts w:hint="eastAsia" w:ascii="Times New Roman"/>
          <w:color w:val="000000"/>
          <w:sz w:val="20"/>
          <w:lang w:val="en-US" w:eastAsia="zh-CN"/>
        </w:rPr>
        <w:t>2</w:t>
      </w:r>
      <w:r>
        <w:rPr>
          <w:rFonts w:ascii="Times New Roman"/>
          <w:color w:val="000000"/>
          <w:sz w:val="20"/>
          <w:lang w:eastAsia="zh-CN"/>
        </w:rPr>
        <w:t>．</w:t>
      </w:r>
      <w:r>
        <w:rPr>
          <w:lang w:eastAsia="zh-CN"/>
        </w:rPr>
        <w:drawing>
          <wp:inline distT="0" distB="0" distL="0" distR="0">
            <wp:extent cx="4314825" cy="2362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4315422" cy="2362530"/>
                    </a:xfrm>
                    <a:prstGeom prst="rect">
                      <a:avLst/>
                    </a:prstGeom>
                  </pic:spPr>
                </pic:pic>
              </a:graphicData>
            </a:graphic>
          </wp:inline>
        </w:drawing>
      </w:r>
    </w:p>
    <w:p>
      <w:pPr>
        <w:spacing w:after="0"/>
        <w:rPr>
          <w:lang w:eastAsia="zh-CN"/>
        </w:rPr>
      </w:pPr>
    </w:p>
    <w:p>
      <w:pPr>
        <w:spacing w:after="0"/>
        <w:rPr>
          <w:lang w:eastAsia="zh-CN"/>
        </w:rPr>
      </w:pPr>
      <w:r>
        <w:rPr>
          <w:rFonts w:ascii="Times New Roman"/>
          <w:color w:val="000000"/>
          <w:sz w:val="20"/>
          <w:lang w:eastAsia="zh-CN"/>
        </w:rPr>
        <w:t>五、简答题</w:t>
      </w:r>
    </w:p>
    <w:p>
      <w:pPr>
        <w:spacing w:after="0"/>
        <w:rPr>
          <w:lang w:eastAsia="zh-CN"/>
        </w:rPr>
      </w:pPr>
      <w:r>
        <w:rPr>
          <w:rFonts w:hint="eastAsia" w:ascii="Times New Roman"/>
          <w:color w:val="000000"/>
          <w:sz w:val="20"/>
          <w:lang w:val="en-US" w:eastAsia="zh-CN"/>
        </w:rPr>
        <w:t>1</w:t>
      </w:r>
      <w:r>
        <w:rPr>
          <w:rFonts w:ascii="Times New Roman"/>
          <w:color w:val="000000"/>
          <w:sz w:val="20"/>
          <w:lang w:eastAsia="zh-CN"/>
        </w:rPr>
        <w:t>．产生高原现象可能有以下几种原因：</w:t>
      </w:r>
      <w:r>
        <w:rPr>
          <w:lang w:eastAsia="zh-CN"/>
        </w:rPr>
        <w:br w:type="textWrapping"/>
      </w:r>
      <w:r>
        <w:rPr>
          <w:rFonts w:ascii="Times New Roman"/>
          <w:color w:val="000000"/>
          <w:sz w:val="20"/>
          <w:lang w:eastAsia="zh-CN"/>
        </w:rPr>
        <w:t xml:space="preserve"> ⑴ 高原现象表明个体正从技能学习的一个阶段向另一个阶段过渡，此阶段个体将发展任务所需的新策略以提高技能操作水平，因此，只有新策略完全形成并得以实施，技能水平才会有所提高； </w:t>
      </w:r>
      <w:r>
        <w:rPr>
          <w:lang w:eastAsia="zh-CN"/>
        </w:rPr>
        <w:br w:type="textWrapping"/>
      </w:r>
      <w:r>
        <w:rPr>
          <w:rFonts w:ascii="Times New Roman"/>
          <w:color w:val="000000"/>
          <w:sz w:val="20"/>
          <w:lang w:eastAsia="zh-CN"/>
        </w:rPr>
        <w:t xml:space="preserve"> ⑵ 有些技能的提高需要身体素质作保障，技能水平发展到一定阶段再要继续发展，必须对原有身体素质做进一步提高，技能水平才可继续发展； </w:t>
      </w:r>
      <w:r>
        <w:rPr>
          <w:lang w:eastAsia="zh-CN"/>
        </w:rPr>
        <w:br w:type="textWrapping"/>
      </w:r>
      <w:r>
        <w:rPr>
          <w:rFonts w:ascii="Times New Roman"/>
          <w:color w:val="000000"/>
          <w:sz w:val="20"/>
          <w:lang w:eastAsia="zh-CN"/>
        </w:rPr>
        <w:t xml:space="preserve"> ⑶ 随练习的进行，练习者的兴趣降低，情绪厌倦，身体疲劳或疾病等，也会影响到运动技能的发展。 </w:t>
      </w:r>
      <w:r>
        <w:rPr>
          <w:lang w:eastAsia="zh-CN"/>
        </w:rPr>
        <w:br w:type="textWrapping"/>
      </w:r>
      <w:r>
        <w:rPr>
          <w:rFonts w:ascii="Times New Roman"/>
          <w:color w:val="000000"/>
          <w:sz w:val="20"/>
          <w:lang w:eastAsia="zh-CN"/>
        </w:rPr>
        <w:t xml:space="preserve"> ⑷ 复杂技能可能比简单技能更易出现高原现象。在复杂技能中，单个动作的连接以及整体技能的程序都较复杂，分解练习中的单个动作的执行时机、力度在整体技能中都有不同的要求，整体练习中的策略调整可能产生高原现象。 </w:t>
      </w:r>
    </w:p>
    <w:p>
      <w:pPr>
        <w:spacing w:after="0"/>
        <w:rPr>
          <w:lang w:eastAsia="zh-CN"/>
        </w:rPr>
      </w:pPr>
      <w:r>
        <w:rPr>
          <w:rFonts w:hint="eastAsia" w:ascii="Times New Roman"/>
          <w:color w:val="000000"/>
          <w:sz w:val="20"/>
          <w:lang w:val="en-US" w:eastAsia="zh-CN"/>
        </w:rPr>
        <w:t>2.</w:t>
      </w:r>
      <w:r>
        <w:rPr>
          <w:rFonts w:ascii="Times New Roman"/>
          <w:color w:val="000000"/>
          <w:sz w:val="20"/>
          <w:lang w:eastAsia="zh-CN"/>
        </w:rPr>
        <w:t>（1）氨基酸类神经递质假说：该假说认为，当人体处于运动过程时，血液中氨基酸的改变会影响中枢递质的变化，而外周氨基酸的增加是调节中枢神经化学、生理、认知等改变的重要调节因素。</w:t>
      </w:r>
      <w:r>
        <w:rPr>
          <w:lang w:eastAsia="zh-CN"/>
        </w:rPr>
        <w:br w:type="textWrapping"/>
      </w:r>
      <w:r>
        <w:rPr>
          <w:rFonts w:ascii="Times New Roman"/>
          <w:color w:val="000000"/>
          <w:sz w:val="20"/>
          <w:lang w:eastAsia="zh-CN"/>
        </w:rPr>
        <w:t xml:space="preserve">   （2）单胺类神经递质假说：该假说认为，体育活动可以通过促进单胺类神经递质的释放，有效地增进心理健康。而单胺类神经递质分泌量的增加同心理健康状况的改善有关。 </w:t>
      </w:r>
      <w:r>
        <w:rPr>
          <w:lang w:eastAsia="zh-CN"/>
        </w:rPr>
        <w:br w:type="textWrapping"/>
      </w:r>
      <w:r>
        <w:rPr>
          <w:rFonts w:ascii="Times New Roman"/>
          <w:color w:val="000000"/>
          <w:sz w:val="20"/>
          <w:lang w:eastAsia="zh-CN"/>
        </w:rPr>
        <w:t xml:space="preserve">   （3）脑内神经肽假说：该假说认为，体育活动的抗抑郁作用可能是由于长期有规律的运动可以通过骨骼肌的收缩，增加传入神经纤维的机械敏感性，并触发和增加神经肽的释放，激活中枢阿片系统（Thoren，1990），从而影响大脑分泌</w:t>
      </w:r>
      <w:r>
        <w:rPr>
          <w:rFonts w:ascii="Times New Roman"/>
          <w:color w:val="000000"/>
          <w:sz w:val="20"/>
        </w:rPr>
        <w:t>β</w:t>
      </w:r>
      <w:r>
        <w:rPr>
          <w:rFonts w:ascii="Times New Roman"/>
          <w:color w:val="000000"/>
          <w:sz w:val="20"/>
          <w:lang w:eastAsia="zh-CN"/>
        </w:rPr>
        <w:t xml:space="preserve">-内啡肽。 </w:t>
      </w:r>
      <w:r>
        <w:rPr>
          <w:lang w:eastAsia="zh-CN"/>
        </w:rPr>
        <w:br w:type="textWrapping"/>
      </w:r>
      <w:r>
        <w:rPr>
          <w:rFonts w:ascii="Times New Roman"/>
          <w:color w:val="000000"/>
          <w:sz w:val="20"/>
          <w:lang w:eastAsia="zh-CN"/>
        </w:rPr>
        <w:t xml:space="preserve">   （4）心血管健康假说：有氧锻炼由于提高了心血管系统机能，有助于减轻受到应激刺激时的机体生理反应，并可以加快有机体从应激状态中恢复的速度，而且，体质增强也有助于提高有机体对抗应激和紧张及在应激和紧张状态下“正常运转”的能力。 </w:t>
      </w:r>
      <w:r>
        <w:rPr>
          <w:lang w:eastAsia="zh-CN"/>
        </w:rPr>
        <w:br w:type="textWrapping"/>
      </w:r>
      <w:r>
        <w:rPr>
          <w:rFonts w:ascii="Times New Roman"/>
          <w:color w:val="000000"/>
          <w:sz w:val="20"/>
          <w:lang w:eastAsia="zh-CN"/>
        </w:rPr>
        <w:t xml:space="preserve">   （5）注意力分散假说：通过体育活动可使人分散对当前的忧虑和挫折的注意力，使消极情感得以发泄，使紧张情绪得到松弛，并趋向稳定。同时，体育活动也可为郁积的各种情绪提供一个公开的、合理化的发泄口，使遭受挫折后产生的冲动通过运动得到升华和转移。 </w:t>
      </w:r>
      <w:r>
        <w:rPr>
          <w:lang w:eastAsia="zh-CN"/>
        </w:rPr>
        <w:br w:type="textWrapping"/>
      </w:r>
      <w:r>
        <w:rPr>
          <w:rFonts w:ascii="Times New Roman"/>
          <w:color w:val="000000"/>
          <w:sz w:val="20"/>
          <w:lang w:eastAsia="zh-CN"/>
        </w:rPr>
        <w:t xml:space="preserve">   （6）社会交互作用假说：体育活动参加者以体育活动为纽带，不论地位、层次、文化水平等的差异，平等地在一起从事体育活动。这种交往可以令人抛开烦恼和忧虑，也更容易与他人产生亲密感，从而进一步加强与他人的联系。同时，由于锻炼过程中交往的增多，增加了心理郁闷时可寻求的社会支持力量。因此，从这个意义上看，体育活动可通过积极的社会交往促进个体的心理健康。</w:t>
      </w:r>
    </w:p>
    <w:p>
      <w:pPr>
        <w:spacing w:after="0"/>
        <w:rPr>
          <w:lang w:eastAsia="zh-CN"/>
        </w:rPr>
      </w:pPr>
      <w:r>
        <w:rPr>
          <w:rFonts w:hint="eastAsia" w:ascii="Times New Roman"/>
          <w:color w:val="000000"/>
          <w:sz w:val="20"/>
          <w:lang w:val="en-US" w:eastAsia="zh-CN"/>
        </w:rPr>
        <w:t>3</w:t>
      </w:r>
      <w:r>
        <w:rPr>
          <w:rFonts w:ascii="Times New Roman"/>
          <w:color w:val="000000"/>
          <w:sz w:val="20"/>
          <w:lang w:eastAsia="zh-CN"/>
        </w:rPr>
        <w:t>．影响运动技能学习的内部因素主要有：</w:t>
      </w:r>
      <w:r>
        <w:rPr>
          <w:lang w:eastAsia="zh-CN"/>
        </w:rPr>
        <w:br w:type="textWrapping"/>
      </w:r>
      <w:r>
        <w:rPr>
          <w:rFonts w:ascii="Times New Roman"/>
          <w:color w:val="000000"/>
          <w:sz w:val="20"/>
          <w:lang w:eastAsia="zh-CN"/>
        </w:rPr>
        <w:t xml:space="preserve"> ⑴ 经验与成熟度 </w:t>
      </w:r>
      <w:r>
        <w:rPr>
          <w:lang w:eastAsia="zh-CN"/>
        </w:rPr>
        <w:br w:type="textWrapping"/>
      </w:r>
      <w:r>
        <w:rPr>
          <w:rFonts w:ascii="Times New Roman"/>
          <w:color w:val="000000"/>
          <w:sz w:val="20"/>
          <w:lang w:eastAsia="zh-CN"/>
        </w:rPr>
        <w:t xml:space="preserve"> ⑵ 智力 </w:t>
      </w:r>
      <w:r>
        <w:rPr>
          <w:lang w:eastAsia="zh-CN"/>
        </w:rPr>
        <w:br w:type="textWrapping"/>
      </w:r>
      <w:r>
        <w:rPr>
          <w:rFonts w:ascii="Times New Roman"/>
          <w:color w:val="000000"/>
          <w:sz w:val="20"/>
          <w:lang w:eastAsia="zh-CN"/>
        </w:rPr>
        <w:t xml:space="preserve"> ⑶ 个性  </w:t>
      </w:r>
      <w:r>
        <w:rPr>
          <w:lang w:eastAsia="zh-CN"/>
        </w:rPr>
        <w:br w:type="textWrapping"/>
      </w:r>
      <w:r>
        <w:rPr>
          <w:rFonts w:ascii="Times New Roman"/>
          <w:color w:val="000000"/>
          <w:sz w:val="20"/>
          <w:lang w:eastAsia="zh-CN"/>
        </w:rPr>
        <w:t xml:space="preserve"> ⑷ 运动能力 </w:t>
      </w:r>
      <w:r>
        <w:rPr>
          <w:lang w:eastAsia="zh-CN"/>
        </w:rPr>
        <w:br w:type="textWrapping"/>
      </w:r>
      <w:r>
        <w:rPr>
          <w:rFonts w:ascii="Times New Roman"/>
          <w:color w:val="000000"/>
          <w:sz w:val="20"/>
          <w:lang w:eastAsia="zh-CN"/>
        </w:rPr>
        <w:t xml:space="preserve"> 当然，影响运动技能学习的个人因素还有很多，如动机状态、自信心、情绪状态和意志品质等。消极地练习、缺乏自信和抱负水平，练习的成绩就不会有很大提高。 </w:t>
      </w:r>
    </w:p>
    <w:p>
      <w:pPr>
        <w:spacing w:after="0"/>
        <w:rPr>
          <w:lang w:eastAsia="zh-CN"/>
        </w:rPr>
      </w:pPr>
      <w:r>
        <w:rPr>
          <w:rFonts w:hint="eastAsia" w:ascii="Times New Roman"/>
          <w:color w:val="000000"/>
          <w:sz w:val="20"/>
          <w:lang w:val="en-US" w:eastAsia="zh-CN"/>
        </w:rPr>
        <w:t>4</w:t>
      </w:r>
      <w:r>
        <w:rPr>
          <w:rFonts w:ascii="Times New Roman"/>
          <w:color w:val="000000"/>
          <w:sz w:val="20"/>
          <w:lang w:eastAsia="zh-CN"/>
        </w:rPr>
        <w:t>．体育教学中反馈的形式有：</w:t>
      </w:r>
      <w:r>
        <w:rPr>
          <w:lang w:eastAsia="zh-CN"/>
        </w:rPr>
        <w:br w:type="textWrapping"/>
      </w:r>
      <w:r>
        <w:rPr>
          <w:rFonts w:ascii="Times New Roman"/>
          <w:color w:val="000000"/>
          <w:sz w:val="20"/>
          <w:lang w:eastAsia="zh-CN"/>
        </w:rPr>
        <w:t xml:space="preserve"> （1）社会性评价：教师当着全班同学的面表扬某个学生； </w:t>
      </w:r>
      <w:r>
        <w:rPr>
          <w:lang w:eastAsia="zh-CN"/>
        </w:rPr>
        <w:br w:type="textWrapping"/>
      </w:r>
      <w:r>
        <w:rPr>
          <w:rFonts w:ascii="Times New Roman"/>
          <w:color w:val="000000"/>
          <w:sz w:val="20"/>
          <w:lang w:eastAsia="zh-CN"/>
        </w:rPr>
        <w:t xml:space="preserve"> （2）象征性评价：教师在成绩单上给某个同学画了个小红旗； </w:t>
      </w:r>
      <w:r>
        <w:rPr>
          <w:lang w:eastAsia="zh-CN"/>
        </w:rPr>
        <w:br w:type="textWrapping"/>
      </w:r>
      <w:r>
        <w:rPr>
          <w:rFonts w:ascii="Times New Roman"/>
          <w:color w:val="000000"/>
          <w:sz w:val="20"/>
          <w:lang w:eastAsia="zh-CN"/>
        </w:rPr>
        <w:t xml:space="preserve"> （3）客观性评价：教师根据学生的技术或能力表现给予的分数： </w:t>
      </w:r>
      <w:r>
        <w:rPr>
          <w:lang w:eastAsia="zh-CN"/>
        </w:rPr>
        <w:br w:type="textWrapping"/>
      </w:r>
      <w:r>
        <w:rPr>
          <w:rFonts w:ascii="Times New Roman"/>
          <w:color w:val="000000"/>
          <w:sz w:val="20"/>
          <w:lang w:eastAsia="zh-CN"/>
        </w:rPr>
        <w:t xml:space="preserve"> （4）标准性评价：教师以排名次的方法给学生打分。</w:t>
      </w:r>
    </w:p>
    <w:p>
      <w:pPr>
        <w:rPr>
          <w:lang w:eastAsia="zh-CN"/>
        </w:rPr>
      </w:pPr>
    </w:p>
    <w:sectPr>
      <w:pgSz w:w="11906" w:h="16838"/>
      <w:pgMar w:top="1417" w:right="1701" w:bottom="1417" w:left="1701" w:header="708" w:footer="708" w:gutter="0"/>
      <w:cols w:space="708"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600px;height:356px" o:bullet="t">
        <v:imagedata r:id="rId1" o:title=""/>
      </v:shape>
    </w:pict>
  </w:numPicBullet>
  <w:abstractNum w:abstractNumId="0">
    <w:nsid w:val="7E415E2D"/>
    <w:multiLevelType w:val="multilevel"/>
    <w:tmpl w:val="7E415E2D"/>
    <w:lvl w:ilvl="0" w:tentative="0">
      <w:start w:val="1"/>
      <w:numFmt w:val="bullet"/>
      <w:pStyle w:val="15"/>
      <w:lvlText w:val=""/>
      <w:lvlPicBulletId w:val="0"/>
      <w:lvlJc w:val="left"/>
      <w:pPr>
        <w:ind w:left="420" w:hanging="420"/>
      </w:pPr>
      <w:rPr>
        <w:rFonts w:hint="default" w:ascii="Symbol" w:hAnsi="Symbol"/>
        <w:color w:val="auto"/>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C69"/>
    <w:rsid w:val="001619FC"/>
    <w:rsid w:val="00174B1A"/>
    <w:rsid w:val="001B48D6"/>
    <w:rsid w:val="002001D4"/>
    <w:rsid w:val="002D1BFB"/>
    <w:rsid w:val="003421CB"/>
    <w:rsid w:val="004C49EC"/>
    <w:rsid w:val="00587D60"/>
    <w:rsid w:val="005A3C69"/>
    <w:rsid w:val="008403D9"/>
    <w:rsid w:val="008B20DA"/>
    <w:rsid w:val="00C6495B"/>
    <w:rsid w:val="00DB28D6"/>
    <w:rsid w:val="00F70F91"/>
    <w:rsid w:val="25152071"/>
    <w:rsid w:val="555212EB"/>
    <w:rsid w:val="6A970210"/>
    <w:rsid w:val="730A2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kern w:val="0"/>
      <w:sz w:val="22"/>
      <w:szCs w:val="22"/>
      <w:lang w:val="en-US" w:eastAsia="en-US" w:bidi="ar-SA"/>
    </w:rPr>
  </w:style>
  <w:style w:type="paragraph" w:styleId="2">
    <w:name w:val="heading 1"/>
    <w:basedOn w:val="1"/>
    <w:next w:val="1"/>
    <w:link w:val="10"/>
    <w:qFormat/>
    <w:uiPriority w:val="9"/>
    <w:pPr>
      <w:keepNext/>
      <w:pBdr>
        <w:bottom w:val="single" w:color="auto" w:sz="18" w:space="1"/>
      </w:pBdr>
      <w:snapToGrid w:val="0"/>
      <w:spacing w:before="50" w:beforeLines="50" w:after="50" w:afterLines="50"/>
      <w:outlineLvl w:val="0"/>
    </w:pPr>
    <w:rPr>
      <w:rFonts w:ascii="Arial" w:hAnsi="Arial" w:eastAsia="微软雅黑"/>
      <w:b/>
      <w:sz w:val="32"/>
    </w:rPr>
  </w:style>
  <w:style w:type="paragraph" w:styleId="3">
    <w:name w:val="heading 2"/>
    <w:basedOn w:val="1"/>
    <w:next w:val="1"/>
    <w:link w:val="11"/>
    <w:unhideWhenUsed/>
    <w:qFormat/>
    <w:uiPriority w:val="9"/>
    <w:pPr>
      <w:keepNext/>
      <w:pBdr>
        <w:left w:val="single" w:color="auto" w:sz="24" w:space="0"/>
      </w:pBdr>
      <w:snapToGrid w:val="0"/>
      <w:spacing w:before="50" w:beforeLines="50" w:after="50" w:afterLines="50"/>
      <w:ind w:left="80" w:leftChars="80"/>
      <w:outlineLvl w:val="1"/>
    </w:pPr>
    <w:rPr>
      <w:rFonts w:ascii="Arial" w:hAnsi="Arial" w:eastAsia="微软雅黑"/>
      <w:b/>
      <w:sz w:val="28"/>
      <w:szCs w:val="30"/>
    </w:rPr>
  </w:style>
  <w:style w:type="paragraph" w:styleId="4">
    <w:name w:val="heading 3"/>
    <w:basedOn w:val="1"/>
    <w:next w:val="1"/>
    <w:link w:val="12"/>
    <w:unhideWhenUsed/>
    <w:qFormat/>
    <w:uiPriority w:val="9"/>
    <w:pPr>
      <w:keepNext/>
      <w:snapToGrid w:val="0"/>
      <w:spacing w:before="50" w:beforeLines="50" w:after="50" w:afterLines="50"/>
      <w:outlineLvl w:val="2"/>
    </w:pPr>
    <w:rPr>
      <w:rFonts w:ascii="Arial" w:hAnsi="Arial" w:eastAsia="微软雅黑"/>
      <w:b/>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8"/>
    <w:semiHidden/>
    <w:unhideWhenUsed/>
    <w:qFormat/>
    <w:uiPriority w:val="99"/>
    <w:pPr>
      <w:spacing w:after="0" w:line="240" w:lineRule="auto"/>
    </w:pPr>
    <w:rPr>
      <w:sz w:val="18"/>
      <w:szCs w:val="18"/>
    </w:rPr>
  </w:style>
  <w:style w:type="paragraph" w:styleId="6">
    <w:name w:val="footer"/>
    <w:basedOn w:val="1"/>
    <w:link w:val="16"/>
    <w:unhideWhenUsed/>
    <w:uiPriority w:val="99"/>
    <w:pPr>
      <w:tabs>
        <w:tab w:val="center" w:pos="4153"/>
        <w:tab w:val="right" w:pos="8306"/>
      </w:tabs>
      <w:snapToGrid w:val="0"/>
    </w:pPr>
    <w:rPr>
      <w:sz w:val="18"/>
      <w:szCs w:val="18"/>
    </w:rPr>
  </w:style>
  <w:style w:type="paragraph" w:styleId="7">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1 Char"/>
    <w:basedOn w:val="9"/>
    <w:link w:val="2"/>
    <w:uiPriority w:val="9"/>
    <w:rPr>
      <w:rFonts w:ascii="Arial" w:hAnsi="Arial" w:eastAsia="微软雅黑"/>
      <w:b/>
      <w:sz w:val="32"/>
    </w:rPr>
  </w:style>
  <w:style w:type="character" w:customStyle="1" w:styleId="11">
    <w:name w:val="标题 2 Char"/>
    <w:basedOn w:val="9"/>
    <w:link w:val="3"/>
    <w:uiPriority w:val="9"/>
    <w:rPr>
      <w:rFonts w:ascii="Arial" w:hAnsi="Arial" w:eastAsia="微软雅黑"/>
      <w:b/>
      <w:sz w:val="28"/>
      <w:szCs w:val="30"/>
    </w:rPr>
  </w:style>
  <w:style w:type="character" w:customStyle="1" w:styleId="12">
    <w:name w:val="标题 3 Char"/>
    <w:basedOn w:val="9"/>
    <w:link w:val="4"/>
    <w:uiPriority w:val="9"/>
    <w:rPr>
      <w:rFonts w:ascii="Arial" w:hAnsi="Arial" w:eastAsia="微软雅黑"/>
      <w:b/>
      <w:sz w:val="24"/>
    </w:rPr>
  </w:style>
  <w:style w:type="paragraph" w:customStyle="1" w:styleId="13">
    <w:name w:val="附件正文"/>
    <w:link w:val="14"/>
    <w:qFormat/>
    <w:uiPriority w:val="0"/>
    <w:pPr>
      <w:spacing w:after="60" w:line="276" w:lineRule="auto"/>
      <w:ind w:firstLine="200" w:firstLineChars="200"/>
      <w:jc w:val="both"/>
    </w:pPr>
    <w:rPr>
      <w:rFonts w:asciiTheme="minorHAnsi" w:hAnsiTheme="minorHAnsi" w:eastAsiaTheme="minorEastAsia" w:cstheme="minorBidi"/>
      <w:kern w:val="0"/>
      <w:sz w:val="21"/>
      <w:szCs w:val="22"/>
      <w:lang w:val="en-US" w:eastAsia="zh-CN" w:bidi="ar-SA"/>
    </w:rPr>
  </w:style>
  <w:style w:type="character" w:customStyle="1" w:styleId="14">
    <w:name w:val="附件正文 Char"/>
    <w:basedOn w:val="9"/>
    <w:link w:val="13"/>
    <w:qFormat/>
    <w:uiPriority w:val="0"/>
    <w:rPr>
      <w:kern w:val="0"/>
    </w:rPr>
  </w:style>
  <w:style w:type="paragraph" w:customStyle="1" w:styleId="15">
    <w:name w:val="项目符号列表"/>
    <w:qFormat/>
    <w:uiPriority w:val="0"/>
    <w:pPr>
      <w:numPr>
        <w:ilvl w:val="0"/>
        <w:numId w:val="1"/>
      </w:numPr>
      <w:spacing w:before="50" w:beforeLines="50" w:after="50" w:afterLines="50"/>
    </w:pPr>
    <w:rPr>
      <w:rFonts w:asciiTheme="minorHAnsi" w:hAnsiTheme="minorHAnsi" w:eastAsiaTheme="minorEastAsia" w:cstheme="minorBidi"/>
      <w:kern w:val="2"/>
      <w:sz w:val="21"/>
      <w:szCs w:val="22"/>
      <w:lang w:val="en-US" w:eastAsia="zh-CN" w:bidi="ar-SA"/>
    </w:rPr>
  </w:style>
  <w:style w:type="character" w:customStyle="1" w:styleId="16">
    <w:name w:val="页脚 Char"/>
    <w:basedOn w:val="9"/>
    <w:link w:val="6"/>
    <w:uiPriority w:val="99"/>
    <w:rPr>
      <w:sz w:val="18"/>
      <w:szCs w:val="18"/>
    </w:rPr>
  </w:style>
  <w:style w:type="character" w:customStyle="1" w:styleId="17">
    <w:name w:val="页眉 Char"/>
    <w:basedOn w:val="9"/>
    <w:link w:val="7"/>
    <w:uiPriority w:val="99"/>
    <w:rPr>
      <w:sz w:val="18"/>
      <w:szCs w:val="18"/>
    </w:rPr>
  </w:style>
  <w:style w:type="character" w:customStyle="1" w:styleId="18">
    <w:name w:val="批注框文本 Char"/>
    <w:basedOn w:val="9"/>
    <w:link w:val="5"/>
    <w:semiHidden/>
    <w:uiPriority w:val="99"/>
    <w:rPr>
      <w:rFonts w:ascii="Calibri" w:hAnsi="Calibri"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2875</Words>
  <Characters>2989</Characters>
  <Lines>47</Lines>
  <Paragraphs>13</Paragraphs>
  <TotalTime>0</TotalTime>
  <ScaleCrop>false</ScaleCrop>
  <LinksUpToDate>false</LinksUpToDate>
  <CharactersWithSpaces>3367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2020-02-18T06:28:00Z</dcterms:created>
  <dc:creator>PC</dc:creator>
  <cp:lastModifiedBy>随风</cp:lastModifiedBy>
  <dcterms:modified xsi:type="dcterms:W3CDTF">2022-04-21T02:31:22Z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6585747F595F4BFE9A0BAF196F84B98D</vt:lpwstr>
  </property>
  <property fmtid="{D5CDD505-2E9C-101B-9397-08002B2CF9AE}" pid="4" name="commondata">
    <vt:lpwstr>eyJoZGlkIjoiYWY0MGQ3MzY4Njc5NDViMzBmMzU0Yjk1ZmYzYTQ0MzQifQ==</vt:lpwstr>
  </property>
</Properties>
</file>