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一、名词解释(每小题3分，共15分) </w:t>
      </w:r>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 1.是指不会改变或破坏特定成本项目固有特征的时间和业务量的变动范围。</w:t>
      </w:r>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2.是指企业在未来一段时间内，经过努力应该达到的最优化利润控制目标，它是企业未来经</w:t>
      </w:r>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3.是指在经营期内为满足正常生产经营而动用现实货币资金支付的成本费用，又被称为付现的营运成本。</w:t>
      </w:r>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4.是指一定期间内(一般为一年)企业为储存有关材料而发生的各项费用。</w:t>
      </w:r>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5是指与特定决策方案相联系的、能对决策产生重大影响的、在短期经营决策中必须予以充分考虑的收入，又称有关收入。</w:t>
      </w:r>
    </w:p>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二、单选题</w:t>
      </w:r>
    </w:p>
    <w:p>
      <w:pPr>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 xml:space="preserve">1-10、DDBCA DBDBA </w:t>
      </w:r>
    </w:p>
    <w:p>
      <w:pPr>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三、多选</w:t>
      </w:r>
    </w:p>
    <w:p>
      <w:pPr>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1、</w:t>
      </w:r>
      <w:r>
        <w:rPr>
          <w:rFonts w:hint="eastAsia" w:ascii="微软雅黑" w:hAnsi="微软雅黑" w:eastAsia="微软雅黑" w:cs="微软雅黑"/>
          <w:sz w:val="28"/>
          <w:szCs w:val="28"/>
        </w:rPr>
        <w:t>ABC</w:t>
      </w:r>
      <w:r>
        <w:rPr>
          <w:rFonts w:hint="eastAsia" w:ascii="微软雅黑" w:hAnsi="微软雅黑" w:eastAsia="微软雅黑" w:cs="微软雅黑"/>
          <w:sz w:val="28"/>
          <w:szCs w:val="28"/>
          <w:lang w:val="en-US" w:eastAsia="zh-CN"/>
        </w:rPr>
        <w:t xml:space="preserve">  2、</w:t>
      </w:r>
      <w:r>
        <w:rPr>
          <w:rFonts w:hint="eastAsia" w:ascii="微软雅黑" w:hAnsi="微软雅黑" w:eastAsia="微软雅黑" w:cs="微软雅黑"/>
          <w:sz w:val="28"/>
          <w:szCs w:val="28"/>
        </w:rPr>
        <w:t>ABCDE</w:t>
      </w:r>
    </w:p>
    <w:p>
      <w:pPr>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3、</w:t>
      </w:r>
      <w:r>
        <w:rPr>
          <w:rFonts w:hint="eastAsia" w:ascii="微软雅黑" w:hAnsi="微软雅黑" w:eastAsia="微软雅黑" w:cs="微软雅黑"/>
          <w:sz w:val="28"/>
          <w:szCs w:val="28"/>
        </w:rPr>
        <w:t>ABCD</w:t>
      </w:r>
      <w:r>
        <w:rPr>
          <w:rFonts w:hint="eastAsia" w:ascii="微软雅黑" w:hAnsi="微软雅黑" w:eastAsia="微软雅黑" w:cs="微软雅黑"/>
          <w:sz w:val="28"/>
          <w:szCs w:val="28"/>
          <w:lang w:val="en-US" w:eastAsia="zh-CN"/>
        </w:rPr>
        <w:t xml:space="preserve">   4、</w:t>
      </w:r>
      <w:r>
        <w:rPr>
          <w:rFonts w:hint="eastAsia" w:ascii="微软雅黑" w:hAnsi="微软雅黑" w:eastAsia="微软雅黑" w:cs="微软雅黑"/>
          <w:sz w:val="28"/>
          <w:szCs w:val="28"/>
        </w:rPr>
        <w:t>DE</w:t>
      </w:r>
    </w:p>
    <w:p>
      <w:pPr>
        <w:rPr>
          <w:rFonts w:hint="eastAsia" w:ascii="微软雅黑" w:hAnsi="微软雅黑" w:eastAsia="微软雅黑" w:cs="微软雅黑"/>
          <w:sz w:val="28"/>
          <w:szCs w:val="28"/>
          <w:lang w:val="en-US" w:eastAsia="zh-CN"/>
        </w:rPr>
      </w:pPr>
      <w:r>
        <w:rPr>
          <w:rFonts w:hint="eastAsia" w:ascii="微软雅黑" w:hAnsi="微软雅黑" w:eastAsia="微软雅黑" w:cs="微软雅黑"/>
          <w:sz w:val="28"/>
          <w:szCs w:val="28"/>
          <w:lang w:val="en-US" w:eastAsia="zh-CN"/>
        </w:rPr>
        <w:t>5、</w:t>
      </w:r>
      <w:r>
        <w:rPr>
          <w:rFonts w:hint="eastAsia" w:ascii="微软雅黑" w:hAnsi="微软雅黑" w:eastAsia="微软雅黑" w:cs="微软雅黑"/>
          <w:sz w:val="28"/>
          <w:szCs w:val="28"/>
        </w:rPr>
        <w:t>ABC</w:t>
      </w:r>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四、简答题</w:t>
      </w:r>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(每小题5分，共15分)</w:t>
      </w:r>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1. 答：净现值NPV，净现值率NPVR，获利指数PI和内部收益率IRR指标之间存在以下数量关系，即：当NPV&gt;0时，NPVR&gt;0，PI&gt;i，IRR&gt;ic 当NPV=0时，NPVR=0，</w:t>
      </w:r>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PI=l，IRR=ic 当NPV&lt;0时,NPVR&lt;0，PI&lt;I，IRR&lt;IC .</w:t>
      </w:r>
    </w:p>
    <w:p>
      <w:pPr>
        <w:rPr>
          <w:rFonts w:hint="eastAsia" w:ascii="微软雅黑" w:hAnsi="微软雅黑" w:eastAsia="微软雅黑" w:cs="微软雅黑"/>
          <w:sz w:val="28"/>
          <w:szCs w:val="28"/>
        </w:rPr>
      </w:pPr>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2.  答案：成本的可控性是相对的，由于它与责任中心所处管理层次的高低、管理权限及控制范围的大小，以及管理条件的变化有着直接的关系，因此，在一定空间和时间条件下，可控成本与不可控成本可以实现相互转化。</w:t>
      </w:r>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 </w:t>
      </w:r>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 xml:space="preserve"> 五、计算题(共40分)  </w:t>
      </w:r>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l.</w:t>
      </w:r>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固定资产年折旧=(80-8)/5=14.4(万元) (2分) </w:t>
      </w:r>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NCFo-1＝-40(万元) (2分) </w:t>
      </w:r>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 xml:space="preserve">NCF2=-10(万元) (2分)  </w:t>
      </w:r>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 xml:space="preserve">NCF3=20-10=10(万元) (2分)  </w:t>
      </w:r>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NCF4-6=(85-55-14.4)X(1-40％)+14.4=23.76(万元) (3分) </w:t>
      </w:r>
      <w:bookmarkStart w:id="0" w:name="_GoBack"/>
      <w:bookmarkEnd w:id="0"/>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NCF7=(85-55-14.4)X(1-40％)+14.4+8+10=41.76(万元) (4分) </w:t>
      </w:r>
    </w:p>
    <w:p>
      <w:pPr>
        <w:rPr>
          <w:rFonts w:hint="default" w:ascii="微软雅黑" w:hAnsi="微软雅黑" w:eastAsia="微软雅黑" w:cs="微软雅黑"/>
          <w:sz w:val="28"/>
          <w:szCs w:val="28"/>
          <w:lang w:val="en-US" w:eastAsia="zh-CN"/>
        </w:rPr>
      </w:pPr>
      <w:r>
        <w:rPr>
          <w:rFonts w:hint="eastAsia" w:ascii="微软雅黑" w:hAnsi="微软雅黑" w:eastAsia="微软雅黑" w:cs="微软雅黑"/>
          <w:sz w:val="28"/>
          <w:szCs w:val="28"/>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EF03B2"/>
    <w:rsid w:val="20EA0B31"/>
    <w:rsid w:val="40EF03B2"/>
    <w:rsid w:val="430F7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2019-12-12T02:44:00Z</dcterms:created>
  <dc:creator>油炸大西瓜</dc:creator>
  <cp:lastModifiedBy>Farewell-Waiting</cp:lastModifiedBy>
  <dcterms:modified xsi:type="dcterms:W3CDTF">2022-04-20T07:41:43Z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CD74A08230C546E5B5C891AEFCB897AD</vt:lpwstr>
  </property>
</Properties>
</file>