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一、 填空题（共</w:t>
      </w:r>
      <w:r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>小题，每小题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分，共</w:t>
      </w:r>
      <w:r>
        <w:rPr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>分）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>音乐作品的结构涉及多方面的内容，其中主要的要素包括：（旋律）（和声）（织体）（调式调性）；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>
        <w:rPr>
          <w:color w:val="000000"/>
          <w:sz w:val="24"/>
          <w:szCs w:val="24"/>
        </w:rPr>
        <w:t>在一首乐曲或一个音乐段落中，能体现该乐曲或段落的基本性格面貌的乐思，称之为（主题） 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3.构成曲式的最小结构单位是（乐段），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>
        <w:rPr>
          <w:color w:val="000000"/>
          <w:sz w:val="24"/>
          <w:szCs w:val="24"/>
        </w:rPr>
        <w:t>一首乐曲中的某个结构单位，如果用它自身的不稳定功能或用转调来终止，则是（开放性结构） 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>
        <w:rPr>
          <w:color w:val="000000"/>
          <w:sz w:val="24"/>
          <w:szCs w:val="24"/>
        </w:rPr>
        <w:t>乐段的调性结构可分为（单一调性）和（转调）的结构。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二、 名词解释（共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小题，每小题</w:t>
      </w:r>
      <w:r>
        <w:rPr>
          <w:rFonts w:hint="eastAsia"/>
          <w:color w:val="000000"/>
          <w:sz w:val="24"/>
          <w:szCs w:val="24"/>
          <w:lang w:val="en-US" w:eastAsia="zh-CN"/>
        </w:rPr>
        <w:t>15</w:t>
      </w:r>
      <w:r>
        <w:rPr>
          <w:color w:val="000000"/>
          <w:sz w:val="24"/>
          <w:szCs w:val="24"/>
        </w:rPr>
        <w:t>分，共</w:t>
      </w:r>
      <w:r>
        <w:rPr>
          <w:rFonts w:hint="eastAsia"/>
          <w:color w:val="000000"/>
          <w:sz w:val="24"/>
          <w:szCs w:val="24"/>
          <w:lang w:val="en-US" w:eastAsia="zh-CN"/>
        </w:rPr>
        <w:t>30</w:t>
      </w:r>
      <w:r>
        <w:rPr>
          <w:color w:val="000000"/>
          <w:sz w:val="24"/>
          <w:szCs w:val="24"/>
        </w:rPr>
        <w:t>分）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>复乐段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复乐段是一种特殊的结构。复乐段的“复”，为重复或复合的意思。它既是一个量的概念，即包含 两个（或两个以上）乐段的分量，乂是一个质的概念，即两个（或两个以上）乐段的内容为重复关系。 复乐段以其包含乐段数量的差别，可分别称之为二重复乐段、三重复乐段等。但三重及三重以上的复 乐段实际上非常罕见，因此，通常所谓的复乐段，也即指二重复乐段。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起承转合原则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起承转合原则也是由呼应原则衍生出来的，有时与三部性原则相综合：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起、承、转、合这四个阶段，在结构上具有不同的功能：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起部一一乐思的最初呈示；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承部——起部的重复或引伸，巩固起部陈述的内容；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转部一一引入新材料或展开起承部分所陈述的内容，与起承部分形成对比；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合部一一向起承部分的内容回归，有时有明显的再现因素，具有结束、总结的功能。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三、 简答题（共四小题，每小题 </w:t>
      </w:r>
      <w:r>
        <w:rPr>
          <w:rFonts w:hint="eastAsia"/>
          <w:color w:val="000000"/>
          <w:sz w:val="24"/>
          <w:szCs w:val="24"/>
          <w:lang w:val="en-US" w:eastAsia="zh-CN"/>
        </w:rPr>
        <w:t>15</w:t>
      </w:r>
      <w:r>
        <w:rPr>
          <w:color w:val="000000"/>
          <w:sz w:val="24"/>
          <w:szCs w:val="24"/>
        </w:rPr>
        <w:t>分，共</w:t>
      </w:r>
      <w:r>
        <w:rPr>
          <w:rFonts w:hint="eastAsia"/>
          <w:color w:val="000000"/>
          <w:sz w:val="24"/>
          <w:szCs w:val="24"/>
          <w:lang w:val="en-US" w:eastAsia="zh-CN"/>
        </w:rPr>
        <w:t>60</w:t>
      </w:r>
      <w:r>
        <w:rPr>
          <w:color w:val="000000"/>
          <w:sz w:val="24"/>
          <w:szCs w:val="24"/>
        </w:rPr>
        <w:t>分）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>
        <w:rPr>
          <w:color w:val="000000"/>
          <w:sz w:val="24"/>
          <w:szCs w:val="24"/>
        </w:rPr>
        <w:t>音乐的稳定性陈述语言■有哪些特征？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答：音乐的稳定性陈述语言表现的特征有以下几点：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（1） </w:t>
      </w:r>
      <w:r>
        <w:rPr>
          <w:color w:val="000000"/>
          <w:sz w:val="24"/>
          <w:szCs w:val="24"/>
        </w:rPr>
        <w:t>乐思材料较为单纯、统一、完整。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（2） </w:t>
      </w:r>
      <w:r>
        <w:rPr>
          <w:color w:val="000000"/>
          <w:sz w:val="24"/>
          <w:szCs w:val="24"/>
        </w:rPr>
        <w:t>调性与和声较单纯、明确，虽也可能包含离调或转调，但通常总是以一个主要调性确立为中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心。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（3） </w:t>
      </w:r>
      <w:r>
        <w:rPr>
          <w:color w:val="000000"/>
          <w:sz w:val="24"/>
          <w:szCs w:val="24"/>
        </w:rPr>
        <w:t>结构较为规整、匀称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2.</w:t>
      </w:r>
      <w:r>
        <w:rPr>
          <w:color w:val="000000"/>
          <w:sz w:val="24"/>
          <w:szCs w:val="24"/>
        </w:rPr>
        <w:t>在多声音乐中，乐段的和声进行具有一定的布局格式，这个布局格式主要指的是什么？。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答：在多声音乐中，乐段的和声进行具有一定的布局格式，这个布局格式主要指的是：乐段的和 声的布局格式，显示出欧洲古典音乐的规范结构形式，上旬停止在半终止，下旬结束于全终止，上下、 主届遥相呼应。同样，这种和声进行的功能结构关系也是不可逆转的。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3.</w:t>
      </w:r>
      <w:r>
        <w:rPr>
          <w:color w:val="000000"/>
          <w:sz w:val="24"/>
          <w:szCs w:val="24"/>
        </w:rPr>
        <w:t>乐汇与动机的异同点在哪里？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答动机与乐汇一样，至少包含一个主要重音，尤其是小节的强拍的强音，若十乐音围绕该重音在</w:t>
      </w:r>
      <w:r>
        <w:rPr>
          <w:color w:val="000000"/>
          <w:sz w:val="24"/>
          <w:szCs w:val="24"/>
        </w:rPr>
        <w:t xml:space="preserve">1 </w:t>
      </w:r>
      <w:r>
        <w:rPr>
          <w:color w:val="000000"/>
          <w:sz w:val="24"/>
          <w:szCs w:val="24"/>
        </w:rPr>
        <w:t>小节或不超过</w:t>
      </w:r>
      <w:r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>小节的长度内运动，变形成动机的规模。但并不是所有的乐汇都能成为动机，只有在 乐汇作为乐曲发展的种子音调使用时，才称为动机。因此，动机是一种具有性格特点的乐思材料，而 不是一个必然的</w:t>
      </w:r>
      <w:bookmarkStart w:id="0" w:name="_GoBack"/>
      <w:bookmarkEnd w:id="0"/>
      <w:r>
        <w:rPr>
          <w:color w:val="000000"/>
          <w:sz w:val="24"/>
          <w:szCs w:val="24"/>
        </w:rPr>
        <w:t>结构成分。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>
        <w:rPr>
          <w:color w:val="000000"/>
          <w:sz w:val="24"/>
          <w:szCs w:val="24"/>
        </w:rPr>
        <w:t>二段式分类的依据是什么？可以分成几种类型？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答：二段式分类的依据是第二段后句的写法。第二段后句的写法延续前句的乐思继续发展就是对比二 段式，如果第二段后句隔时再现第一段的材料则是再现二段式。</w:t>
      </w:r>
    </w:p>
    <w:p>
      <w:pPr>
        <w:pStyle w:val="2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sz w:val="24"/>
          <w:szCs w:val="24"/>
        </w:rPr>
      </w:pPr>
      <w:r>
        <w:rPr>
          <w:color w:val="000000"/>
          <w:sz w:val="24"/>
          <w:szCs w:val="24"/>
        </w:rPr>
        <w:t>（5）</w:t>
      </w:r>
      <w:r>
        <w:rPr>
          <w:color w:val="000000"/>
          <w:sz w:val="24"/>
          <w:szCs w:val="24"/>
        </w:rPr>
        <w:t>速度和节拍的改换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62A0A"/>
    <w:rsid w:val="63CA6F7C"/>
    <w:rsid w:val="699A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1111</Words>
  <Characters>1127</Characters>
  <Lines>0</Lines>
  <Paragraphs>0</Paragraphs>
  <TotalTime>4</TotalTime>
  <ScaleCrop>false</ScaleCrop>
  <LinksUpToDate>false</LinksUpToDate>
  <CharactersWithSpaces>1145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2022-04-20T02:00:00Z</dcterms:created>
  <dc:creator>Administrator</dc:creator>
  <cp:lastModifiedBy>随风</cp:lastModifiedBy>
  <dcterms:modified xsi:type="dcterms:W3CDTF">2022-04-21T02:28:43Z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6811246739C74578AAD34E762821633A</vt:lpwstr>
  </property>
  <property fmtid="{D5CDD505-2E9C-101B-9397-08002B2CF9AE}" pid="4" name="commondata">
    <vt:lpwstr>eyJoZGlkIjoiYWY0MGQ3MzY4Njc5NDViMzBmMzU0Yjk1ZmYzYTQ0MzQifQ==</vt:lpwstr>
  </property>
</Properties>
</file>