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选择题</w:t>
      </w:r>
    </w:p>
    <w:p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B     2. C   3. B  4. B  5.D  6.A  7.B  8. B</w:t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  10. A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多选题</w:t>
      </w:r>
    </w:p>
    <w:p>
      <w:pPr>
        <w:widowControl w:val="0"/>
        <w:numPr>
          <w:ilvl w:val="0"/>
          <w:numId w:val="4"/>
        </w:numPr>
        <w:spacing w:line="400" w:lineRule="exact"/>
        <w:ind w:leftChars="0"/>
        <w:jc w:val="both"/>
        <w:rPr>
          <w:rFonts w:hint="default"/>
          <w:lang w:val="en-US" w:eastAsia="zh-CN"/>
        </w:rPr>
      </w:pPr>
      <w:r>
        <w:rPr>
          <w:rFonts w:hint="eastAsia"/>
          <w:sz w:val="18"/>
          <w:szCs w:val="18"/>
        </w:rPr>
        <w:t xml:space="preserve">ABCDE </w:t>
      </w:r>
      <w:r>
        <w:rPr>
          <w:rFonts w:hint="eastAsia"/>
          <w:sz w:val="18"/>
          <w:szCs w:val="18"/>
          <w:lang w:val="en-US" w:eastAsia="zh-CN"/>
        </w:rPr>
        <w:t xml:space="preserve">    2. </w:t>
      </w:r>
      <w:r>
        <w:rPr>
          <w:rFonts w:hint="eastAsia"/>
          <w:sz w:val="18"/>
          <w:szCs w:val="18"/>
        </w:rPr>
        <w:t>BCE</w:t>
      </w:r>
      <w:r>
        <w:rPr>
          <w:rFonts w:hint="eastAsia"/>
          <w:sz w:val="18"/>
          <w:szCs w:val="18"/>
          <w:lang w:val="en-US" w:eastAsia="zh-CN"/>
        </w:rPr>
        <w:t xml:space="preserve">    3. </w:t>
      </w:r>
      <w:r>
        <w:rPr>
          <w:rFonts w:hint="eastAsia"/>
          <w:sz w:val="18"/>
          <w:szCs w:val="18"/>
        </w:rPr>
        <w:t>ACDE</w:t>
      </w:r>
      <w:r>
        <w:rPr>
          <w:rFonts w:hint="eastAsia"/>
          <w:sz w:val="18"/>
          <w:szCs w:val="18"/>
          <w:lang w:val="en-US" w:eastAsia="zh-CN"/>
        </w:rPr>
        <w:t xml:space="preserve">   4.</w:t>
      </w:r>
      <w:r>
        <w:rPr>
          <w:rFonts w:hint="eastAsia"/>
          <w:sz w:val="18"/>
          <w:szCs w:val="18"/>
        </w:rPr>
        <w:t>ABCDE</w:t>
      </w:r>
      <w:r>
        <w:rPr>
          <w:rFonts w:hint="eastAsia"/>
          <w:sz w:val="18"/>
          <w:szCs w:val="18"/>
          <w:lang w:val="en-US" w:eastAsia="zh-CN"/>
        </w:rPr>
        <w:t xml:space="preserve">   5. </w:t>
      </w:r>
      <w:r>
        <w:rPr>
          <w:rFonts w:hint="eastAsia"/>
          <w:sz w:val="18"/>
          <w:szCs w:val="18"/>
        </w:rPr>
        <w:t>ABCDE</w:t>
      </w:r>
      <w:r>
        <w:rPr>
          <w:rFonts w:hint="eastAsia"/>
          <w:sz w:val="18"/>
          <w:szCs w:val="18"/>
          <w:lang w:val="en-US" w:eastAsia="zh-CN"/>
        </w:rPr>
        <w:t xml:space="preserve">  6. </w:t>
      </w:r>
      <w:r>
        <w:rPr>
          <w:rFonts w:hint="eastAsia"/>
          <w:sz w:val="18"/>
          <w:szCs w:val="18"/>
        </w:rPr>
        <w:t>ABDE</w:t>
      </w:r>
      <w:r>
        <w:rPr>
          <w:rFonts w:hint="eastAsia"/>
          <w:sz w:val="18"/>
          <w:szCs w:val="18"/>
          <w:lang w:val="en-US" w:eastAsia="zh-CN"/>
        </w:rPr>
        <w:t xml:space="preserve">  7.  </w:t>
      </w:r>
      <w:r>
        <w:rPr>
          <w:rFonts w:hint="eastAsia"/>
          <w:sz w:val="18"/>
          <w:szCs w:val="18"/>
        </w:rPr>
        <w:t>ABCE</w:t>
      </w:r>
      <w:r>
        <w:rPr>
          <w:rFonts w:hint="eastAsia"/>
          <w:sz w:val="18"/>
          <w:szCs w:val="18"/>
          <w:lang w:val="en-US" w:eastAsia="zh-CN"/>
        </w:rPr>
        <w:t xml:space="preserve">  8.</w:t>
      </w:r>
      <w:r>
        <w:rPr>
          <w:rFonts w:hint="eastAsia"/>
          <w:sz w:val="18"/>
          <w:szCs w:val="18"/>
        </w:rPr>
        <w:t>ABCDE</w:t>
      </w:r>
      <w:r>
        <w:rPr>
          <w:rFonts w:hint="eastAsia"/>
          <w:sz w:val="18"/>
          <w:szCs w:val="18"/>
          <w:lang w:val="en-US" w:eastAsia="zh-CN"/>
        </w:rPr>
        <w:t xml:space="preserve"> 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判断题</w:t>
      </w:r>
    </w:p>
    <w:p>
      <w:pPr>
        <w:widowControl w:val="0"/>
        <w:numPr>
          <w:ilvl w:val="0"/>
          <w:numId w:val="5"/>
        </w:numPr>
        <w:spacing w:line="400" w:lineRule="exact"/>
        <w:ind w:left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</w:rPr>
        <w:t>√</w:t>
      </w:r>
      <w:r>
        <w:rPr>
          <w:rFonts w:hint="eastAsia"/>
          <w:sz w:val="18"/>
          <w:szCs w:val="18"/>
          <w:lang w:val="en-US" w:eastAsia="zh-CN"/>
        </w:rPr>
        <w:t xml:space="preserve">   2. </w:t>
      </w:r>
      <w:r>
        <w:rPr>
          <w:rFonts w:hint="eastAsia"/>
          <w:sz w:val="18"/>
          <w:szCs w:val="18"/>
        </w:rPr>
        <w:t>×</w:t>
      </w:r>
      <w:r>
        <w:rPr>
          <w:rFonts w:hint="eastAsia"/>
          <w:sz w:val="18"/>
          <w:szCs w:val="18"/>
          <w:lang w:val="en-US" w:eastAsia="zh-CN"/>
        </w:rPr>
        <w:t xml:space="preserve">  3.  </w:t>
      </w:r>
      <w:r>
        <w:rPr>
          <w:rFonts w:hint="eastAsia"/>
          <w:sz w:val="18"/>
          <w:szCs w:val="18"/>
        </w:rPr>
        <w:t>×</w:t>
      </w:r>
      <w:r>
        <w:rPr>
          <w:rFonts w:hint="eastAsia"/>
          <w:sz w:val="18"/>
          <w:szCs w:val="18"/>
          <w:lang w:val="en-US" w:eastAsia="zh-CN"/>
        </w:rPr>
        <w:t xml:space="preserve">  4.  </w:t>
      </w:r>
      <w:r>
        <w:rPr>
          <w:rFonts w:hint="eastAsia"/>
          <w:sz w:val="18"/>
          <w:szCs w:val="18"/>
        </w:rPr>
        <w:t>×</w:t>
      </w:r>
      <w:r>
        <w:rPr>
          <w:rFonts w:hint="eastAsia"/>
          <w:sz w:val="18"/>
          <w:szCs w:val="18"/>
          <w:lang w:val="en-US" w:eastAsia="zh-CN"/>
        </w:rPr>
        <w:t xml:space="preserve">  5. </w:t>
      </w:r>
      <w:r>
        <w:rPr>
          <w:rFonts w:hint="eastAsia"/>
          <w:sz w:val="18"/>
          <w:szCs w:val="18"/>
        </w:rPr>
        <w:t>×</w:t>
      </w:r>
      <w:r>
        <w:rPr>
          <w:rFonts w:hint="eastAsia"/>
          <w:sz w:val="18"/>
          <w:szCs w:val="18"/>
          <w:lang w:val="en-US" w:eastAsia="zh-CN"/>
        </w:rPr>
        <w:t xml:space="preserve">   6. </w:t>
      </w:r>
      <w:r>
        <w:rPr>
          <w:rFonts w:hint="eastAsia"/>
          <w:sz w:val="18"/>
          <w:szCs w:val="18"/>
        </w:rPr>
        <w:t>√</w:t>
      </w:r>
      <w:r>
        <w:rPr>
          <w:rFonts w:hint="eastAsia"/>
          <w:sz w:val="18"/>
          <w:szCs w:val="18"/>
          <w:lang w:val="en-US" w:eastAsia="zh-CN"/>
        </w:rPr>
        <w:t xml:space="preserve">  7. </w:t>
      </w:r>
      <w:r>
        <w:rPr>
          <w:rFonts w:hint="eastAsia"/>
          <w:sz w:val="18"/>
          <w:szCs w:val="18"/>
        </w:rPr>
        <w:t>√</w:t>
      </w:r>
      <w:r>
        <w:rPr>
          <w:rFonts w:hint="eastAsia"/>
          <w:sz w:val="18"/>
          <w:szCs w:val="18"/>
          <w:lang w:val="en-US" w:eastAsia="zh-CN"/>
        </w:rPr>
        <w:t xml:space="preserve">  8. </w:t>
      </w:r>
      <w:r>
        <w:rPr>
          <w:rFonts w:hint="eastAsia"/>
          <w:sz w:val="18"/>
          <w:szCs w:val="18"/>
        </w:rPr>
        <w:t>×</w:t>
      </w:r>
      <w:r>
        <w:rPr>
          <w:rFonts w:hint="eastAsia"/>
          <w:sz w:val="18"/>
          <w:szCs w:val="18"/>
          <w:lang w:val="en-US" w:eastAsia="zh-CN"/>
        </w:rPr>
        <w:t xml:space="preserve">   9. </w:t>
      </w:r>
      <w:r>
        <w:rPr>
          <w:rFonts w:hint="eastAsia"/>
          <w:sz w:val="18"/>
          <w:szCs w:val="18"/>
        </w:rPr>
        <w:t>×</w:t>
      </w:r>
      <w:r>
        <w:rPr>
          <w:rFonts w:hint="eastAsia"/>
          <w:sz w:val="18"/>
          <w:szCs w:val="18"/>
          <w:lang w:val="en-US" w:eastAsia="zh-CN"/>
        </w:rPr>
        <w:t xml:space="preserve">  10.  </w:t>
      </w:r>
      <w:r>
        <w:rPr>
          <w:rFonts w:hint="eastAsia"/>
          <w:sz w:val="18"/>
          <w:szCs w:val="18"/>
        </w:rPr>
        <w:t>√</w:t>
      </w:r>
    </w:p>
    <w:p>
      <w:pPr>
        <w:widowControl w:val="0"/>
        <w:numPr>
          <w:ilvl w:val="0"/>
          <w:numId w:val="1"/>
        </w:numPr>
        <w:spacing w:line="400" w:lineRule="exact"/>
        <w:ind w:left="0" w:leftChars="0" w:firstLine="0" w:firstLineChars="0"/>
        <w:jc w:val="both"/>
        <w:rPr>
          <w:rFonts w:hint="eastAsia"/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解释概念题</w:t>
      </w:r>
    </w:p>
    <w:p>
      <w:pPr>
        <w:widowControl w:val="0"/>
        <w:numPr>
          <w:ilvl w:val="0"/>
          <w:numId w:val="6"/>
        </w:numPr>
        <w:spacing w:line="400" w:lineRule="exact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学前教育统计分析研究就是依据统计原理对观察、调查、测验和实验等研究方法所收集到的学前教育数据资料进行整理、计算、分析解释和统计检验的方法。</w:t>
      </w:r>
    </w:p>
    <w:p>
      <w:pPr>
        <w:widowControl w:val="0"/>
        <w:numPr>
          <w:ilvl w:val="0"/>
          <w:numId w:val="0"/>
        </w:numPr>
        <w:spacing w:line="400" w:lineRule="exact"/>
        <w:jc w:val="both"/>
        <w:rPr>
          <w:rFonts w:hint="default"/>
          <w:sz w:val="18"/>
          <w:szCs w:val="18"/>
          <w:lang w:val="en-US" w:eastAsia="zh-CN"/>
        </w:rPr>
      </w:pPr>
    </w:p>
    <w:p>
      <w:pPr>
        <w:widowControl w:val="0"/>
        <w:numPr>
          <w:ilvl w:val="0"/>
          <w:numId w:val="6"/>
        </w:numPr>
        <w:spacing w:line="400" w:lineRule="exact"/>
        <w:ind w:left="0" w:leftChars="0" w:firstLine="0" w:firstLineChars="0"/>
        <w:jc w:val="both"/>
        <w:rPr>
          <w:rFonts w:hint="default"/>
          <w:sz w:val="18"/>
          <w:szCs w:val="18"/>
          <w:lang w:val="en-US" w:eastAsia="zh-CN"/>
        </w:rPr>
      </w:pPr>
      <w:r>
        <w:rPr>
          <w:rFonts w:hint="default"/>
          <w:sz w:val="18"/>
          <w:szCs w:val="18"/>
          <w:lang w:val="en-US" w:eastAsia="zh-CN"/>
        </w:rPr>
        <w:t>学前教育实验研究是在合理的控制条件下，有计划地逐步操纵实验变量，观测与这些实验变量相伴随的现象的变化，探究实验因子与反应现象之间的因果关系的一种科学研究方法。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397F39"/>
    <w:multiLevelType w:val="singleLevel"/>
    <w:tmpl w:val="8A397F39"/>
    <w:lvl w:ilvl="0" w:tentative="0">
      <w:start w:val="9"/>
      <w:numFmt w:val="decimal"/>
      <w:suff w:val="space"/>
      <w:lvlText w:val="%1."/>
      <w:lvlJc w:val="left"/>
    </w:lvl>
  </w:abstractNum>
  <w:abstractNum w:abstractNumId="1">
    <w:nsid w:val="8B441823"/>
    <w:multiLevelType w:val="singleLevel"/>
    <w:tmpl w:val="8B441823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6820451"/>
    <w:multiLevelType w:val="singleLevel"/>
    <w:tmpl w:val="C682045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CB0FC1CE"/>
    <w:multiLevelType w:val="singleLevel"/>
    <w:tmpl w:val="CB0FC1C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3408A32E"/>
    <w:multiLevelType w:val="singleLevel"/>
    <w:tmpl w:val="3408A32E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01A092C"/>
    <w:multiLevelType w:val="singleLevel"/>
    <w:tmpl w:val="401A092C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BE7C63"/>
    <w:rsid w:val="0D1F3FE9"/>
    <w:rsid w:val="11B2758D"/>
    <w:rsid w:val="3EBE7C63"/>
    <w:rsid w:val="4FCD3AF1"/>
    <w:rsid w:val="553D2DA6"/>
    <w:rsid w:val="55FD3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00" w:lineRule="exact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0" w:beforeAutospacing="0" w:after="100" w:afterLines="0" w:afterAutospacing="0" w:line="280" w:lineRule="exact"/>
      <w:outlineLvl w:val="0"/>
    </w:pPr>
    <w:rPr>
      <w:rFonts w:ascii="Times New Roman" w:hAnsi="Times New Roman" w:eastAsia="宋体"/>
      <w:b/>
      <w:kern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2022-04-19T05:29:00Z</dcterms:created>
  <dc:creator>Administrator</dc:creator>
  <cp:lastModifiedBy>Administrator</cp:lastModifiedBy>
  <dcterms:modified xsi:type="dcterms:W3CDTF">2022-04-19T06:00:23Z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68B90015F94F49CBBFFD7596E5C0BB44</vt:lpwstr>
  </property>
</Properties>
</file>