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firstLine="1350" w:firstLineChars="500"/>
      </w:pPr>
      <w:r>
        <w:rPr>
          <w:rFonts w:hint="eastAsia"/>
          <w:sz w:val="27"/>
          <w:szCs w:val="27"/>
          <w:lang w:eastAsia="zh-CN"/>
        </w:rPr>
        <w:t>公共行政学</w:t>
      </w:r>
      <w:r>
        <w:rPr>
          <w:sz w:val="27"/>
          <w:szCs w:val="27"/>
        </w:rPr>
        <w:t>参考答案</w:t>
      </w:r>
    </w:p>
    <w:p>
      <w:pPr>
        <w:pStyle w:val="2"/>
        <w:keepNext w:val="0"/>
        <w:keepLines w:val="0"/>
        <w:widowControl/>
        <w:suppressLineNumbers w:val="0"/>
        <w:spacing w:before="0" w:beforeAutospacing="1" w:after="0" w:afterAutospacing="1"/>
        <w:ind w:left="0" w:right="0"/>
      </w:pPr>
      <w:r>
        <w:rPr>
          <w:sz w:val="21"/>
          <w:szCs w:val="21"/>
        </w:rPr>
        <w:t>一、单项选择题（每小题1分，共10分，每小题只有一项答案正确，请将正确答案的序号填在括号内）</w:t>
      </w:r>
    </w:p>
    <w:p>
      <w:pPr>
        <w:pStyle w:val="2"/>
        <w:keepNext w:val="0"/>
        <w:keepLines w:val="0"/>
        <w:widowControl/>
        <w:suppressLineNumbers w:val="0"/>
        <w:spacing w:before="0" w:beforeAutospacing="1" w:after="0" w:afterAutospacing="1"/>
        <w:ind w:left="0" w:right="0"/>
      </w:pPr>
      <w:r>
        <w:rPr>
          <w:sz w:val="21"/>
          <w:szCs w:val="21"/>
        </w:rPr>
        <w:t>1．D 2．B 3．D 4．C 5．D</w:t>
      </w:r>
    </w:p>
    <w:p>
      <w:pPr>
        <w:pStyle w:val="2"/>
        <w:keepNext w:val="0"/>
        <w:keepLines w:val="0"/>
        <w:widowControl/>
        <w:suppressLineNumbers w:val="0"/>
        <w:spacing w:before="0" w:beforeAutospacing="1" w:after="0" w:afterAutospacing="1"/>
        <w:ind w:left="0" w:right="0"/>
      </w:pPr>
      <w:r>
        <w:rPr>
          <w:sz w:val="21"/>
          <w:szCs w:val="21"/>
        </w:rPr>
        <w:t>6．A 7．C 8．C 9．B 10．C</w:t>
      </w:r>
    </w:p>
    <w:p>
      <w:pPr>
        <w:pStyle w:val="2"/>
        <w:keepNext w:val="0"/>
        <w:keepLines w:val="0"/>
        <w:widowControl/>
        <w:suppressLineNumbers w:val="0"/>
        <w:spacing w:before="0" w:beforeAutospacing="1" w:after="0" w:afterAutospacing="1"/>
        <w:ind w:left="0" w:right="0"/>
      </w:pPr>
      <w:r>
        <w:rPr>
          <w:sz w:val="21"/>
          <w:szCs w:val="21"/>
        </w:rPr>
        <w:t>二、多项选择题（每小题2分，共10分，每小题至少有一项以上答案正确，请将正确答案的序号填在括号内。少选、多选均不得分）</w:t>
      </w:r>
    </w:p>
    <w:p>
      <w:pPr>
        <w:pStyle w:val="2"/>
        <w:keepNext w:val="0"/>
        <w:keepLines w:val="0"/>
        <w:widowControl/>
        <w:suppressLineNumbers w:val="0"/>
        <w:spacing w:before="0" w:beforeAutospacing="1" w:after="0" w:afterAutospacing="1"/>
        <w:ind w:left="0" w:right="0"/>
      </w:pPr>
      <w:r>
        <w:rPr>
          <w:sz w:val="21"/>
          <w:szCs w:val="21"/>
        </w:rPr>
        <w:t>11．BCE 12．AD 13．ABCE 14．ABD 15．ABCDE</w:t>
      </w:r>
    </w:p>
    <w:p>
      <w:pPr>
        <w:pStyle w:val="2"/>
        <w:keepNext w:val="0"/>
        <w:keepLines w:val="0"/>
        <w:widowControl/>
        <w:suppressLineNumbers w:val="0"/>
        <w:spacing w:before="0" w:beforeAutospacing="1" w:after="0" w:afterAutospacing="1"/>
        <w:ind w:left="0" w:right="0"/>
      </w:pPr>
      <w:r>
        <w:rPr>
          <w:sz w:val="21"/>
          <w:szCs w:val="21"/>
        </w:rPr>
        <w:t>三、名词解释（每小题5分，共20分）</w:t>
      </w:r>
    </w:p>
    <w:p>
      <w:pPr>
        <w:pStyle w:val="2"/>
        <w:keepNext w:val="0"/>
        <w:keepLines w:val="0"/>
        <w:widowControl/>
        <w:suppressLineNumbers w:val="0"/>
        <w:spacing w:before="0" w:beforeAutospacing="1" w:after="0" w:afterAutospacing="1"/>
        <w:ind w:left="0" w:right="0"/>
      </w:pPr>
      <w:r>
        <w:rPr>
          <w:sz w:val="21"/>
          <w:szCs w:val="21"/>
        </w:rPr>
        <w:t>16．公共行政环境是指直接或间接地作用或影响公共组织、行政心理、行政行为和管理方法与技术的行政系统内部和外部的各种要素的总和。</w:t>
      </w:r>
    </w:p>
    <w:p>
      <w:pPr>
        <w:pStyle w:val="2"/>
        <w:keepNext w:val="0"/>
        <w:keepLines w:val="0"/>
        <w:widowControl/>
        <w:suppressLineNumbers w:val="0"/>
        <w:spacing w:before="0" w:beforeAutospacing="1" w:after="0" w:afterAutospacing="1"/>
        <w:ind w:left="0" w:right="0"/>
      </w:pPr>
      <w:r>
        <w:rPr>
          <w:sz w:val="21"/>
          <w:szCs w:val="21"/>
        </w:rPr>
        <w:t>17．层级制又分级制，是指公共组织在纵向上按照等级划分为不同的上下节制的层级组织结构，不同等级的职能目标和工作性质相同，但管理范围和管理权限却随着等级降低而逐渐变小的组织类型。</w:t>
      </w:r>
    </w:p>
    <w:p>
      <w:pPr>
        <w:pStyle w:val="2"/>
        <w:keepNext w:val="0"/>
        <w:keepLines w:val="0"/>
        <w:widowControl/>
        <w:suppressLineNumbers w:val="0"/>
        <w:spacing w:before="0" w:beforeAutospacing="1" w:after="0" w:afterAutospacing="1"/>
        <w:ind w:left="0" w:right="0"/>
      </w:pPr>
      <w:r>
        <w:rPr>
          <w:sz w:val="21"/>
          <w:szCs w:val="21"/>
        </w:rPr>
        <w:t>18．危机决策是指领导者在自然或人为的突发性事件发生后，迅速启动各种突发事件应急机制，大胆预测，做出决定的过程。</w:t>
      </w:r>
    </w:p>
    <w:p>
      <w:pPr>
        <w:pStyle w:val="2"/>
        <w:keepNext w:val="0"/>
        <w:keepLines w:val="0"/>
        <w:widowControl/>
        <w:suppressLineNumbers w:val="0"/>
        <w:spacing w:before="0" w:beforeAutospacing="1" w:after="0" w:afterAutospacing="1"/>
        <w:ind w:left="0" w:right="0"/>
      </w:pPr>
      <w:r>
        <w:rPr>
          <w:sz w:val="21"/>
          <w:szCs w:val="21"/>
        </w:rPr>
        <w:t>19．行政改革是指政府为了适应社会环境，或者高效公平地处理社会公共事务，调整内部体制和组织结构，重新进行权力配置，并调整政府与社会之间关系的过程。</w:t>
      </w:r>
    </w:p>
    <w:p>
      <w:pPr>
        <w:pStyle w:val="2"/>
        <w:keepNext w:val="0"/>
        <w:keepLines w:val="0"/>
        <w:widowControl/>
        <w:suppressLineNumbers w:val="0"/>
        <w:spacing w:before="0" w:beforeAutospacing="1" w:after="0" w:afterAutospacing="1"/>
        <w:ind w:left="0" w:right="0"/>
      </w:pPr>
      <w:r>
        <w:rPr>
          <w:sz w:val="21"/>
          <w:szCs w:val="21"/>
        </w:rPr>
        <w:t>四、简答题（每小题10分，共20分）</w:t>
      </w:r>
    </w:p>
    <w:p>
      <w:pPr>
        <w:pStyle w:val="2"/>
        <w:keepNext w:val="0"/>
        <w:keepLines w:val="0"/>
        <w:widowControl/>
        <w:suppressLineNumbers w:val="0"/>
        <w:spacing w:before="0" w:beforeAutospacing="1" w:after="0" w:afterAutospacing="1"/>
        <w:ind w:left="0" w:right="0"/>
      </w:pPr>
      <w:r>
        <w:rPr>
          <w:sz w:val="21"/>
          <w:szCs w:val="21"/>
        </w:rPr>
        <w:t>20．（1）政府和市场两者的功能有很大的区别，它们不能互相代替；（2）政府干预经济仅界定在弥补和防止市场失效的范围；（3）政府干预也必须讲究成本收益；（4）发展中国家政府一般对市场的干预比发达国家广泛得多，这是十分正常的现象。</w:t>
      </w:r>
    </w:p>
    <w:p>
      <w:pPr>
        <w:pStyle w:val="2"/>
        <w:keepNext w:val="0"/>
        <w:keepLines w:val="0"/>
        <w:widowControl/>
        <w:suppressLineNumbers w:val="0"/>
        <w:spacing w:before="0" w:beforeAutospacing="1" w:after="0" w:afterAutospacing="1"/>
        <w:ind w:left="0" w:right="0"/>
      </w:pPr>
      <w:r>
        <w:rPr>
          <w:sz w:val="21"/>
          <w:szCs w:val="21"/>
        </w:rPr>
        <w:t>21．（1）行政执行的主体是行政机关及行政人员；（2）行政执行是一种具有目标导向的活动；（3）行政执行是一种实施性质很强的活动，是务实性的、付诸于实际的行动，它需要通过一定的具体步骤或实际行动来落实政策；（4）行政执行是一种行政法律行为；（5）行政执行活动还具有强制性。</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571E4D"/>
    <w:rsid w:val="759E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2022-04-20T01:16:00Z</dcterms:created>
  <dc:creator>Administrator</dc:creator>
  <cp:lastModifiedBy>小灰灰</cp:lastModifiedBy>
  <dcterms:modified xsi:type="dcterms:W3CDTF">2022-04-20T01:59:42Z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5AA4DFD6FD5748C29118F547A3F031EB</vt:lpwstr>
  </property>
</Properties>
</file>